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5520" w:rsidP="00405520" w:rsidRDefault="00405520" w14:paraId="16DA832F" w14:textId="77777777">
      <w:pPr>
        <w:pStyle w:val="paragraph"/>
        <w:spacing w:before="0" w:beforeAutospacing="0" w:after="0" w:afterAutospacing="0"/>
        <w:textAlignment w:val="baseline"/>
        <w:rPr>
          <w:rStyle w:val="normaltextrun"/>
          <w:rFonts w:ascii="Calibri" w:hAnsi="Calibri" w:cs="Calibri"/>
          <w:color w:val="000000"/>
          <w:sz w:val="22"/>
          <w:szCs w:val="22"/>
        </w:rPr>
      </w:pPr>
    </w:p>
    <w:p w:rsidR="00405520" w:rsidP="00405520" w:rsidRDefault="00405520" w14:paraId="37583AB8" w14:textId="1F4E3882">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color w:val="000000"/>
          <w:sz w:val="22"/>
          <w:szCs w:val="22"/>
        </w:rPr>
        <w:t>10th July 2023</w:t>
      </w:r>
      <w:r>
        <w:rPr>
          <w:rStyle w:val="eop"/>
          <w:rFonts w:ascii="Calibri" w:hAnsi="Calibri" w:cs="Calibri"/>
          <w:color w:val="000000"/>
          <w:sz w:val="22"/>
          <w:szCs w:val="22"/>
        </w:rPr>
        <w:t> </w:t>
      </w:r>
    </w:p>
    <w:p w:rsidR="00405520" w:rsidP="00405520" w:rsidRDefault="00405520" w14:paraId="4ED165CE"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color w:val="FF0000"/>
          <w:sz w:val="22"/>
          <w:szCs w:val="22"/>
        </w:rPr>
        <w:t> </w:t>
      </w:r>
    </w:p>
    <w:p w:rsidR="00405520" w:rsidP="00405520" w:rsidRDefault="00405520" w14:paraId="523B7C2E"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FF0000"/>
          <w:sz w:val="22"/>
          <w:szCs w:val="22"/>
        </w:rPr>
        <w:t>CONSULTATION DOCUMENT</w:t>
      </w:r>
      <w:r>
        <w:rPr>
          <w:rStyle w:val="eop"/>
          <w:rFonts w:ascii="Calibri" w:hAnsi="Calibri" w:cs="Calibri"/>
          <w:color w:val="FF0000"/>
          <w:sz w:val="22"/>
          <w:szCs w:val="22"/>
        </w:rPr>
        <w:t> </w:t>
      </w:r>
    </w:p>
    <w:p w:rsidR="00405520" w:rsidP="00405520" w:rsidRDefault="00405520" w14:paraId="628269B3"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color w:val="000000"/>
          <w:sz w:val="22"/>
          <w:szCs w:val="22"/>
        </w:rPr>
        <w:t> </w:t>
      </w:r>
    </w:p>
    <w:p w:rsidR="00BC43DD" w:rsidP="00BC43DD" w:rsidRDefault="00BC43DD" w14:paraId="18AA7F71" w14:textId="5FE7D017">
      <w:pPr>
        <w:jc w:val="center"/>
        <w:rPr>
          <w:rFonts w:ascii="Calibri" w:hAnsi="Calibri" w:eastAsia="Calibri" w:cs="Calibri"/>
          <w:b/>
          <w:bCs/>
          <w:color w:val="000000" w:themeColor="text1"/>
          <w:sz w:val="22"/>
          <w:szCs w:val="22"/>
        </w:rPr>
      </w:pPr>
      <w:r w:rsidRPr="54BFA308">
        <w:rPr>
          <w:rFonts w:ascii="Calibri" w:hAnsi="Calibri" w:eastAsia="Calibri" w:cs="Calibri"/>
          <w:b/>
          <w:bCs/>
          <w:color w:val="000000" w:themeColor="text1"/>
          <w:sz w:val="22"/>
          <w:szCs w:val="22"/>
        </w:rPr>
        <w:t>Consultation on a proposed implementation of a SEND Integrated Resource Unit at</w:t>
      </w:r>
    </w:p>
    <w:p w:rsidR="00BC43DD" w:rsidP="00BC43DD" w:rsidRDefault="00E674FE" w14:paraId="7B6A6797" w14:textId="08687F7D">
      <w:pPr>
        <w:jc w:val="center"/>
        <w:rPr>
          <w:rFonts w:ascii="Calibri" w:hAnsi="Calibri" w:eastAsia="Calibri" w:cs="Calibri"/>
          <w:color w:val="000000" w:themeColor="text1"/>
        </w:rPr>
      </w:pPr>
      <w:r>
        <w:rPr>
          <w:rFonts w:ascii="Calibri" w:hAnsi="Calibri" w:eastAsia="Calibri" w:cs="Calibri"/>
          <w:b/>
          <w:bCs/>
          <w:color w:val="000000" w:themeColor="text1"/>
          <w:sz w:val="22"/>
          <w:szCs w:val="22"/>
        </w:rPr>
        <w:t>Greenhill Academy, Harmony Street, Oldham, OL4 1RR</w:t>
      </w:r>
      <w:r w:rsidRPr="54BFA308" w:rsidR="00BC43DD">
        <w:rPr>
          <w:rFonts w:ascii="Calibri" w:hAnsi="Calibri" w:eastAsia="Calibri" w:cs="Calibri"/>
          <w:b/>
          <w:bCs/>
          <w:color w:val="000000" w:themeColor="text1"/>
          <w:sz w:val="22"/>
          <w:szCs w:val="22"/>
        </w:rPr>
        <w:t>, with effect from September 2023.</w:t>
      </w:r>
    </w:p>
    <w:p w:rsidR="00BC43DD" w:rsidP="00BC43DD" w:rsidRDefault="00BC43DD" w14:paraId="3C14FB46" w14:textId="77777777">
      <w:pPr>
        <w:rPr>
          <w:rFonts w:ascii="Calibri" w:hAnsi="Calibri" w:eastAsia="Calibri" w:cs="Calibri"/>
          <w:color w:val="000000" w:themeColor="text1"/>
        </w:rPr>
      </w:pPr>
    </w:p>
    <w:p w:rsidRPr="008F132E" w:rsidR="00BC43DD" w:rsidP="5A1567D1" w:rsidRDefault="00BC43DD" w14:paraId="0BF88A2B" w14:textId="32703551">
      <w:pPr>
        <w:rPr>
          <w:rFonts w:ascii="Calibri" w:hAnsi="Calibri" w:eastAsia="Calibri" w:cs="Calibri" w:asciiTheme="minorAscii" w:hAnsiTheme="minorAscii" w:cstheme="minorAscii"/>
          <w:color w:val="000000" w:themeColor="text1"/>
          <w:sz w:val="22"/>
          <w:szCs w:val="22"/>
        </w:rPr>
      </w:pPr>
      <w:r w:rsidRPr="5A1567D1" w:rsidR="125D92D8">
        <w:rPr>
          <w:rFonts w:ascii="Calibri" w:hAnsi="Calibri" w:eastAsia="Calibri" w:cs="Calibri" w:asciiTheme="minorAscii" w:hAnsiTheme="minorAscii" w:cstheme="minorAscii"/>
          <w:b w:val="1"/>
          <w:bCs w:val="1"/>
          <w:color w:val="000000" w:themeColor="text1" w:themeTint="FF" w:themeShade="FF"/>
          <w:sz w:val="22"/>
          <w:szCs w:val="22"/>
        </w:rPr>
        <w:t>I</w:t>
      </w:r>
      <w:r w:rsidRPr="5A1567D1" w:rsidR="30AD0F2B">
        <w:rPr>
          <w:rFonts w:ascii="Calibri" w:hAnsi="Calibri" w:eastAsia="Calibri" w:cs="Calibri" w:asciiTheme="minorAscii" w:hAnsiTheme="minorAscii" w:cstheme="minorAscii"/>
          <w:b w:val="1"/>
          <w:bCs w:val="1"/>
          <w:color w:val="000000" w:themeColor="text1" w:themeTint="FF" w:themeShade="FF"/>
          <w:sz w:val="22"/>
          <w:szCs w:val="22"/>
        </w:rPr>
        <w:t>ntroduction</w:t>
      </w:r>
    </w:p>
    <w:p w:rsidRPr="008F132E" w:rsidR="00BC43DD" w:rsidP="00BC43DD" w:rsidRDefault="00BC43DD" w14:paraId="58D95003" w14:textId="77777777">
      <w:pPr>
        <w:rPr>
          <w:rFonts w:eastAsia="Calibri" w:asciiTheme="minorHAnsi" w:hAnsiTheme="minorHAnsi" w:cstheme="minorHAnsi"/>
          <w:color w:val="000000" w:themeColor="text1"/>
          <w:sz w:val="22"/>
          <w:szCs w:val="22"/>
        </w:rPr>
      </w:pPr>
    </w:p>
    <w:p w:rsidRPr="008F132E" w:rsidR="00BC43DD" w:rsidP="5A1567D1" w:rsidRDefault="00BC43DD" w14:paraId="2C828729" w14:textId="34802C9F">
      <w:pPr>
        <w:spacing w:before="0" w:beforeAutospacing="off" w:after="0" w:afterAutospacing="off" w:line="240" w:lineRule="auto"/>
        <w:textAlignment w:val="baseline"/>
        <w:rPr>
          <w:rFonts w:ascii="Calibri" w:hAnsi="Calibri" w:eastAsia="Calibri" w:cs="Calibri"/>
          <w:noProof w:val="0"/>
          <w:sz w:val="22"/>
          <w:szCs w:val="22"/>
          <w:lang w:val="en-GB"/>
        </w:rPr>
      </w:pPr>
      <w:r w:rsidRPr="5A1567D1" w:rsidR="50097965">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 xml:space="preserve">Greenhill Academy is proposing to make an application to the Department for Education to make a change in the provision that the academy currently provides. The change is to implement a SEND Integrated Resource Unit from September 2023, this unit would </w:t>
      </w:r>
      <w:r w:rsidRPr="5A1567D1" w:rsidR="50097965">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provide</w:t>
      </w:r>
      <w:r w:rsidRPr="5A1567D1" w:rsidR="50097965">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 xml:space="preserve"> places within the academy that will be fully funded by the Local Authority for SEND support within a mainstream school setting.</w:t>
      </w:r>
      <w:r w:rsidRPr="5A1567D1" w:rsidR="50097965">
        <w:rPr>
          <w:rStyle w:val="eop"/>
          <w:rFonts w:ascii="Calibri" w:hAnsi="Calibri" w:eastAsia="Calibri" w:cs="Calibri"/>
          <w:b w:val="0"/>
          <w:bCs w:val="0"/>
          <w:i w:val="0"/>
          <w:iCs w:val="0"/>
          <w:caps w:val="0"/>
          <w:smallCaps w:val="0"/>
          <w:noProof w:val="0"/>
          <w:color w:val="000000" w:themeColor="text1" w:themeTint="FF" w:themeShade="FF"/>
          <w:sz w:val="22"/>
          <w:szCs w:val="22"/>
          <w:lang w:val="en-GB"/>
        </w:rPr>
        <w:t> </w:t>
      </w:r>
    </w:p>
    <w:p w:rsidRPr="008F132E" w:rsidR="00BC43DD" w:rsidP="5A1567D1" w:rsidRDefault="00BC43DD" w14:paraId="5A2B2EC0" w14:textId="61089FD9">
      <w:pPr>
        <w:pStyle w:val="Normal"/>
        <w:spacing w:before="0" w:beforeAutospacing="off" w:after="128" w:afterAutospacing="off"/>
        <w:textAlignment w:val="baseline"/>
        <w:rPr>
          <w:rFonts w:ascii="Calibri" w:hAnsi="Calibri" w:eastAsia="Calibri" w:cs="Calibri" w:asciiTheme="minorAscii" w:hAnsiTheme="minorAscii" w:cstheme="minorAscii"/>
          <w:color w:val="333333"/>
          <w:sz w:val="22"/>
          <w:szCs w:val="22"/>
        </w:rPr>
      </w:pPr>
    </w:p>
    <w:p w:rsidRPr="008F132E" w:rsidR="00BC43DD" w:rsidP="5A1567D1" w:rsidRDefault="00BC43DD" w14:paraId="4D4D0D7E" w14:textId="765748A6">
      <w:pPr>
        <w:pStyle w:val="paragraph"/>
        <w:spacing w:before="0" w:beforeAutospacing="off" w:after="128" w:afterAutospacing="off"/>
        <w:textAlignment w:val="baseline"/>
        <w:rPr>
          <w:rFonts w:ascii="Calibri" w:hAnsi="Calibri" w:cs="Calibri" w:asciiTheme="minorAscii" w:hAnsiTheme="minorAscii" w:cstheme="minorAscii"/>
          <w:sz w:val="22"/>
          <w:szCs w:val="22"/>
        </w:rPr>
      </w:pPr>
      <w:r w:rsidRPr="5A1567D1" w:rsidR="6B386956">
        <w:rPr>
          <w:rStyle w:val="normaltextrun"/>
          <w:rFonts w:ascii="Calibri" w:hAnsi="Calibri" w:cs="Calibri" w:asciiTheme="minorAscii" w:hAnsiTheme="minorAscii" w:cstheme="minorAscii"/>
          <w:color w:val="000000" w:themeColor="text1" w:themeTint="FF" w:themeShade="FF"/>
          <w:sz w:val="22"/>
          <w:szCs w:val="22"/>
        </w:rPr>
        <w:t xml:space="preserve">Greenhill </w:t>
      </w:r>
      <w:r w:rsidRPr="5A1567D1" w:rsidR="00BC43DD">
        <w:rPr>
          <w:rStyle w:val="normaltextrun"/>
          <w:rFonts w:ascii="Calibri" w:hAnsi="Calibri" w:cs="Calibri" w:asciiTheme="minorAscii" w:hAnsiTheme="minorAscii" w:cstheme="minorAscii"/>
          <w:color w:val="000000" w:themeColor="text1" w:themeTint="FF" w:themeShade="FF"/>
          <w:sz w:val="22"/>
          <w:szCs w:val="22"/>
        </w:rPr>
        <w:t xml:space="preserve">Academy currently has a pupil admission number of 60 children per year group. Under the proposals, this will remain </w:t>
      </w:r>
      <w:r w:rsidRPr="5A1567D1" w:rsidR="00BC43DD">
        <w:rPr>
          <w:rStyle w:val="normaltextrun"/>
          <w:rFonts w:ascii="Calibri" w:hAnsi="Calibri" w:cs="Calibri" w:asciiTheme="minorAscii" w:hAnsiTheme="minorAscii" w:cstheme="minorAscii"/>
          <w:color w:val="000000" w:themeColor="text1" w:themeTint="FF" w:themeShade="FF"/>
          <w:sz w:val="22"/>
          <w:szCs w:val="22"/>
        </w:rPr>
        <w:t>unchanged</w:t>
      </w:r>
      <w:r w:rsidRPr="5A1567D1" w:rsidR="00BC43DD">
        <w:rPr>
          <w:rStyle w:val="normaltextrun"/>
          <w:rFonts w:ascii="Calibri" w:hAnsi="Calibri" w:cs="Calibri" w:asciiTheme="minorAscii" w:hAnsiTheme="minorAscii" w:cstheme="minorAscii"/>
          <w:color w:val="000000" w:themeColor="text1" w:themeTint="FF" w:themeShade="FF"/>
          <w:sz w:val="22"/>
          <w:szCs w:val="22"/>
        </w:rPr>
        <w:t xml:space="preserve"> and the places will be </w:t>
      </w:r>
      <w:r w:rsidRPr="5A1567D1" w:rsidR="00BC43DD">
        <w:rPr>
          <w:rStyle w:val="normaltextrun"/>
          <w:rFonts w:ascii="Calibri" w:hAnsi="Calibri" w:cs="Calibri" w:asciiTheme="minorAscii" w:hAnsiTheme="minorAscii" w:cstheme="minorAscii"/>
          <w:color w:val="000000" w:themeColor="text1" w:themeTint="FF" w:themeShade="FF"/>
          <w:sz w:val="22"/>
          <w:szCs w:val="22"/>
        </w:rPr>
        <w:t>designated</w:t>
      </w:r>
      <w:r w:rsidRPr="5A1567D1" w:rsidR="00BC43DD">
        <w:rPr>
          <w:rStyle w:val="normaltextrun"/>
          <w:rFonts w:ascii="Calibri" w:hAnsi="Calibri" w:cs="Calibri" w:asciiTheme="minorAscii" w:hAnsiTheme="minorAscii" w:cstheme="minorAscii"/>
          <w:color w:val="000000" w:themeColor="text1" w:themeTint="FF" w:themeShade="FF"/>
          <w:sz w:val="22"/>
          <w:szCs w:val="22"/>
        </w:rPr>
        <w:t xml:space="preserve"> to the provision of SEND pupils with Educational Health Care Plans, these places will be for existing pupils.  The proposed change would be to offer </w:t>
      </w:r>
      <w:r w:rsidRPr="5A1567D1" w:rsidR="00BC43DD">
        <w:rPr>
          <w:rStyle w:val="normaltextrun"/>
          <w:rFonts w:ascii="Calibri" w:hAnsi="Calibri" w:cs="Calibri" w:asciiTheme="minorAscii" w:hAnsiTheme="minorAscii" w:cstheme="minorAscii"/>
          <w:color w:val="000000" w:themeColor="text1" w:themeTint="FF" w:themeShade="FF"/>
          <w:sz w:val="22"/>
          <w:szCs w:val="22"/>
        </w:rPr>
        <w:t>additional</w:t>
      </w:r>
      <w:r w:rsidRPr="5A1567D1" w:rsidR="00BC43DD">
        <w:rPr>
          <w:rStyle w:val="normaltextrun"/>
          <w:rFonts w:ascii="Calibri" w:hAnsi="Calibri" w:cs="Calibri" w:asciiTheme="minorAscii" w:hAnsiTheme="minorAscii" w:cstheme="minorAscii"/>
          <w:color w:val="000000" w:themeColor="text1" w:themeTint="FF" w:themeShade="FF"/>
          <w:sz w:val="22"/>
          <w:szCs w:val="22"/>
        </w:rPr>
        <w:t xml:space="preserve"> SEND places in a mainstream school, which is known as </w:t>
      </w:r>
      <w:r w:rsidRPr="5A1567D1" w:rsidR="00BC43DD">
        <w:rPr>
          <w:rStyle w:val="normaltextrun"/>
          <w:rFonts w:ascii="Calibri" w:hAnsi="Calibri" w:cs="Calibri" w:asciiTheme="minorAscii" w:hAnsiTheme="minorAscii" w:cstheme="minorAscii"/>
          <w:color w:val="000000" w:themeColor="text1" w:themeTint="FF" w:themeShade="FF"/>
          <w:sz w:val="22"/>
          <w:szCs w:val="22"/>
        </w:rPr>
        <w:t>additional</w:t>
      </w:r>
      <w:r w:rsidRPr="5A1567D1" w:rsidR="00BC43DD">
        <w:rPr>
          <w:rStyle w:val="normaltextrun"/>
          <w:rFonts w:ascii="Calibri" w:hAnsi="Calibri" w:cs="Calibri" w:asciiTheme="minorAscii" w:hAnsiTheme="minorAscii" w:cstheme="minorAscii"/>
          <w:color w:val="000000" w:themeColor="text1" w:themeTint="FF" w:themeShade="FF"/>
          <w:sz w:val="22"/>
          <w:szCs w:val="22"/>
        </w:rPr>
        <w:t xml:space="preserve"> resource provision.</w:t>
      </w:r>
      <w:r w:rsidRPr="5A1567D1" w:rsidR="00BC43DD">
        <w:rPr>
          <w:rStyle w:val="eop"/>
          <w:rFonts w:ascii="Calibri" w:hAnsi="Calibri" w:cs="Calibri" w:asciiTheme="minorAscii" w:hAnsiTheme="minorAscii" w:cstheme="minorAscii"/>
          <w:color w:val="000000" w:themeColor="text1" w:themeTint="FF" w:themeShade="FF"/>
          <w:sz w:val="22"/>
          <w:szCs w:val="22"/>
        </w:rPr>
        <w:t> </w:t>
      </w:r>
    </w:p>
    <w:p w:rsidRPr="008F132E" w:rsidR="00BC43DD" w:rsidP="00BC43DD" w:rsidRDefault="00BC43DD" w14:paraId="200B6F38" w14:textId="77777777">
      <w:pPr>
        <w:rPr>
          <w:rFonts w:eastAsia="Calibri" w:asciiTheme="minorHAnsi" w:hAnsiTheme="minorHAnsi" w:cstheme="minorHAnsi"/>
          <w:color w:val="000000" w:themeColor="text1"/>
          <w:sz w:val="22"/>
          <w:szCs w:val="22"/>
        </w:rPr>
      </w:pPr>
    </w:p>
    <w:p w:rsidRPr="008F132E" w:rsidR="00BC43DD" w:rsidP="00BC43DD" w:rsidRDefault="00BC43DD" w14:paraId="71B68604" w14:textId="77777777">
      <w:pPr>
        <w:rPr>
          <w:rFonts w:eastAsia="Calibri" w:asciiTheme="minorHAnsi" w:hAnsiTheme="minorHAnsi" w:cstheme="minorHAnsi"/>
          <w:b/>
          <w:bCs/>
          <w:color w:val="000000" w:themeColor="text1"/>
          <w:sz w:val="22"/>
          <w:szCs w:val="22"/>
        </w:rPr>
      </w:pPr>
      <w:r w:rsidRPr="008F132E">
        <w:rPr>
          <w:rFonts w:eastAsia="Calibri" w:asciiTheme="minorHAnsi" w:hAnsiTheme="minorHAnsi" w:cstheme="minorHAnsi"/>
          <w:b/>
          <w:bCs/>
          <w:color w:val="000000" w:themeColor="text1"/>
          <w:sz w:val="22"/>
          <w:szCs w:val="22"/>
        </w:rPr>
        <w:t xml:space="preserve">Specific Proposal </w:t>
      </w:r>
    </w:p>
    <w:p w:rsidRPr="008F132E" w:rsidR="00BC43DD" w:rsidP="00BC43DD" w:rsidRDefault="00BC43DD" w14:paraId="02403D05" w14:textId="77777777">
      <w:pPr>
        <w:rPr>
          <w:rFonts w:eastAsia="Calibri" w:asciiTheme="minorHAnsi" w:hAnsiTheme="minorHAnsi" w:cstheme="minorHAnsi"/>
          <w:b/>
          <w:bCs/>
          <w:color w:val="000000" w:themeColor="text1"/>
          <w:sz w:val="22"/>
          <w:szCs w:val="22"/>
        </w:rPr>
      </w:pPr>
    </w:p>
    <w:p w:rsidRPr="008F132E" w:rsidR="00BC43DD" w:rsidP="5A1567D1" w:rsidRDefault="00BC43DD" w14:paraId="056CC864" w14:textId="53697B46">
      <w:pPr>
        <w:spacing w:before="0" w:beforeAutospacing="0" w:after="0" w:afterAutospacing="0"/>
        <w:textAlignment w:val="baseline"/>
        <w:rPr>
          <w:rFonts w:ascii="Calibri" w:hAnsi="Calibri" w:eastAsia="Calibri" w:cs="Calibri"/>
          <w:noProof w:val="0"/>
          <w:sz w:val="22"/>
          <w:szCs w:val="22"/>
          <w:lang w:val="en-GB"/>
        </w:rPr>
      </w:pPr>
      <w:r w:rsidRPr="5A1567D1" w:rsidR="10418732">
        <w:rPr>
          <w:rFonts w:ascii="Calibri" w:hAnsi="Calibri" w:eastAsia="Calibri" w:cs="Calibri" w:asciiTheme="minorAscii" w:hAnsiTheme="minorAscii" w:cstheme="minorAscii"/>
          <w:color w:val="000000" w:themeColor="text1" w:themeTint="FF" w:themeShade="FF"/>
          <w:sz w:val="22"/>
          <w:szCs w:val="22"/>
        </w:rPr>
        <w:t>Greenhill</w:t>
      </w:r>
      <w:r w:rsidRPr="5A1567D1" w:rsidR="10418732">
        <w:rPr>
          <w:rFonts w:ascii="Calibri" w:hAnsi="Calibri" w:eastAsia="Calibri" w:cs="Calibri" w:asciiTheme="minorAscii" w:hAnsiTheme="minorAscii" w:cstheme="minorAscii"/>
          <w:color w:val="000000" w:themeColor="text1" w:themeTint="FF" w:themeShade="FF"/>
          <w:sz w:val="22"/>
          <w:szCs w:val="22"/>
        </w:rPr>
        <w:t xml:space="preserve"> </w:t>
      </w:r>
      <w:r w:rsidRPr="5A1567D1" w:rsidR="00BC43DD">
        <w:rPr>
          <w:rFonts w:ascii="Calibri" w:hAnsi="Calibri" w:eastAsia="Calibri" w:cs="Calibri" w:asciiTheme="minorAscii" w:hAnsiTheme="minorAscii" w:cstheme="minorAscii"/>
          <w:color w:val="000000" w:themeColor="text1" w:themeTint="FF" w:themeShade="FF"/>
          <w:sz w:val="22"/>
          <w:szCs w:val="22"/>
        </w:rPr>
        <w:t xml:space="preserve">Academy is proposing that that there </w:t>
      </w:r>
      <w:r w:rsidRPr="5A1567D1" w:rsidR="000953A9">
        <w:rPr>
          <w:rFonts w:ascii="Calibri" w:hAnsi="Calibri" w:eastAsia="Calibri" w:cs="Calibri" w:asciiTheme="minorAscii" w:hAnsiTheme="minorAscii" w:cstheme="minorAscii"/>
          <w:color w:val="000000" w:themeColor="text1" w:themeTint="FF" w:themeShade="FF"/>
          <w:sz w:val="22"/>
          <w:szCs w:val="22"/>
        </w:rPr>
        <w:t>are</w:t>
      </w:r>
      <w:r w:rsidRPr="5A1567D1" w:rsidR="00BC43DD">
        <w:rPr>
          <w:rFonts w:ascii="Calibri" w:hAnsi="Calibri" w:eastAsia="Calibri" w:cs="Calibri" w:asciiTheme="minorAscii" w:hAnsiTheme="minorAscii" w:cstheme="minorAscii"/>
          <w:color w:val="000000" w:themeColor="text1" w:themeTint="FF" w:themeShade="FF"/>
          <w:sz w:val="22"/>
          <w:szCs w:val="22"/>
        </w:rPr>
        <w:t xml:space="preserve"> an </w:t>
      </w:r>
      <w:r w:rsidRPr="5A1567D1" w:rsidR="00BC43DD">
        <w:rPr>
          <w:rFonts w:ascii="Calibri" w:hAnsi="Calibri" w:eastAsia="Calibri" w:cs="Calibri" w:asciiTheme="minorAscii" w:hAnsiTheme="minorAscii" w:cstheme="minorAscii"/>
          <w:color w:val="000000" w:themeColor="text1" w:themeTint="FF" w:themeShade="FF"/>
          <w:sz w:val="22"/>
          <w:szCs w:val="22"/>
        </w:rPr>
        <w:t>additional</w:t>
      </w:r>
      <w:r w:rsidRPr="5A1567D1" w:rsidR="00BC43DD">
        <w:rPr>
          <w:rFonts w:ascii="Calibri" w:hAnsi="Calibri" w:eastAsia="Calibri" w:cs="Calibri" w:asciiTheme="minorAscii" w:hAnsiTheme="minorAscii" w:cstheme="minorAscii"/>
          <w:color w:val="000000" w:themeColor="text1" w:themeTint="FF" w:themeShade="FF"/>
          <w:sz w:val="22"/>
          <w:szCs w:val="22"/>
        </w:rPr>
        <w:t xml:space="preserve"> 20 places in addition to the existing PAN of 60 which will specifically for the Additional Resource Provision from September 2023</w:t>
      </w:r>
      <w:r w:rsidRPr="5A1567D1" w:rsidR="00BC43DD">
        <w:rPr>
          <w:rFonts w:ascii="Calibri" w:hAnsi="Calibri" w:eastAsia="Calibri" w:cs="Calibri" w:asciiTheme="minorAscii" w:hAnsiTheme="minorAscii" w:cstheme="minorAscii"/>
          <w:color w:val="000000" w:themeColor="text1" w:themeTint="FF" w:themeShade="FF"/>
          <w:sz w:val="22"/>
          <w:szCs w:val="22"/>
        </w:rPr>
        <w:t xml:space="preserve">.  </w:t>
      </w:r>
      <w:r w:rsidRPr="5A1567D1" w:rsidR="00BC43DD">
        <w:rPr>
          <w:rFonts w:ascii="Calibri" w:hAnsi="Calibri" w:eastAsia="Calibri" w:cs="Calibri" w:asciiTheme="minorAscii" w:hAnsiTheme="minorAscii" w:cstheme="minorAscii"/>
          <w:color w:val="000000" w:themeColor="text1" w:themeTint="FF" w:themeShade="FF"/>
          <w:sz w:val="22"/>
          <w:szCs w:val="22"/>
        </w:rPr>
        <w:t xml:space="preserve">As the Local Authority </w:t>
      </w:r>
      <w:r w:rsidRPr="5A1567D1" w:rsidR="00BC43DD">
        <w:rPr>
          <w:rFonts w:ascii="Calibri" w:hAnsi="Calibri" w:eastAsia="Calibri" w:cs="Calibri" w:asciiTheme="minorAscii" w:hAnsiTheme="minorAscii" w:cstheme="minorAscii"/>
          <w:color w:val="000000" w:themeColor="text1" w:themeTint="FF" w:themeShade="FF"/>
          <w:sz w:val="22"/>
          <w:szCs w:val="22"/>
        </w:rPr>
        <w:t>determine</w:t>
      </w:r>
      <w:r w:rsidRPr="5A1567D1" w:rsidR="100F12A0">
        <w:rPr>
          <w:rFonts w:ascii="Calibri" w:hAnsi="Calibri" w:eastAsia="Calibri" w:cs="Calibri" w:asciiTheme="minorAscii" w:hAnsiTheme="minorAscii" w:cstheme="minorAscii"/>
          <w:color w:val="000000" w:themeColor="text1" w:themeTint="FF" w:themeShade="FF"/>
          <w:sz w:val="22"/>
          <w:szCs w:val="22"/>
        </w:rPr>
        <w:t>s</w:t>
      </w:r>
      <w:r w:rsidRPr="5A1567D1" w:rsidR="00BC43DD">
        <w:rPr>
          <w:rFonts w:ascii="Calibri" w:hAnsi="Calibri" w:eastAsia="Calibri" w:cs="Calibri" w:asciiTheme="minorAscii" w:hAnsiTheme="minorAscii" w:cstheme="minorAscii"/>
          <w:color w:val="000000" w:themeColor="text1" w:themeTint="FF" w:themeShade="FF"/>
          <w:sz w:val="22"/>
          <w:szCs w:val="22"/>
        </w:rPr>
        <w:t xml:space="preserve"> the E</w:t>
      </w:r>
      <w:r w:rsidRPr="5A1567D1" w:rsidR="4912FF66">
        <w:rPr>
          <w:rFonts w:ascii="Calibri" w:hAnsi="Calibri" w:eastAsia="Calibri" w:cs="Calibri" w:asciiTheme="minorAscii" w:hAnsiTheme="minorAscii" w:cstheme="minorAscii"/>
          <w:color w:val="000000" w:themeColor="text1" w:themeTint="FF" w:themeShade="FF"/>
          <w:sz w:val="22"/>
          <w:szCs w:val="22"/>
        </w:rPr>
        <w:t>ducational Health Care Plans</w:t>
      </w:r>
      <w:r w:rsidRPr="5A1567D1" w:rsidR="00BC43DD">
        <w:rPr>
          <w:rFonts w:ascii="Calibri" w:hAnsi="Calibri" w:eastAsia="Calibri" w:cs="Calibri" w:asciiTheme="minorAscii" w:hAnsiTheme="minorAscii" w:cstheme="minorAscii"/>
          <w:color w:val="000000" w:themeColor="text1" w:themeTint="FF" w:themeShade="FF"/>
          <w:sz w:val="22"/>
          <w:szCs w:val="22"/>
        </w:rPr>
        <w:t xml:space="preserve"> </w:t>
      </w:r>
      <w:r w:rsidRPr="5A1567D1" w:rsidR="00BC43DD">
        <w:rPr>
          <w:rFonts w:ascii="Calibri" w:hAnsi="Calibri" w:eastAsia="Calibri" w:cs="Calibri" w:asciiTheme="minorAscii" w:hAnsiTheme="minorAscii" w:cstheme="minorAscii"/>
          <w:color w:val="000000" w:themeColor="text1" w:themeTint="FF" w:themeShade="FF"/>
          <w:sz w:val="22"/>
          <w:szCs w:val="22"/>
        </w:rPr>
        <w:t>admissions this will have no impact the existing PAN and admissions arrangements</w:t>
      </w:r>
      <w:r w:rsidRPr="5A1567D1" w:rsidR="00BC43DD">
        <w:rPr>
          <w:rFonts w:ascii="Calibri" w:hAnsi="Calibri" w:eastAsia="Calibri" w:cs="Calibri" w:asciiTheme="minorAscii" w:hAnsiTheme="minorAscii" w:cstheme="minorAscii"/>
          <w:color w:val="000000" w:themeColor="text1" w:themeTint="FF" w:themeShade="FF"/>
          <w:sz w:val="22"/>
          <w:szCs w:val="22"/>
        </w:rPr>
        <w:t xml:space="preserve">. </w:t>
      </w:r>
      <w:r w:rsidRPr="5A1567D1" w:rsidR="7A716356">
        <w:rPr>
          <w:rFonts w:ascii="Calibri" w:hAnsi="Calibri" w:eastAsia="Calibri" w:cs="Calibri"/>
          <w:b w:val="0"/>
          <w:bCs w:val="0"/>
          <w:i w:val="0"/>
          <w:iCs w:val="0"/>
          <w:caps w:val="0"/>
          <w:smallCaps w:val="0"/>
          <w:noProof w:val="0"/>
          <w:color w:val="000000" w:themeColor="text1" w:themeTint="FF" w:themeShade="FF"/>
          <w:sz w:val="22"/>
          <w:szCs w:val="22"/>
          <w:lang w:val="en-GB"/>
        </w:rPr>
        <w:t>T</w:t>
      </w:r>
      <w:r w:rsidRPr="5A1567D1" w:rsidR="7A71635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he </w:t>
      </w:r>
      <w:r w:rsidRPr="5A1567D1" w:rsidR="7A71635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20 </w:t>
      </w:r>
      <w:r w:rsidRPr="5A1567D1" w:rsidR="7A716356">
        <w:rPr>
          <w:rFonts w:ascii="Calibri" w:hAnsi="Calibri" w:eastAsia="Calibri" w:cs="Calibri"/>
          <w:b w:val="0"/>
          <w:bCs w:val="0"/>
          <w:i w:val="0"/>
          <w:iCs w:val="0"/>
          <w:caps w:val="0"/>
          <w:smallCaps w:val="0"/>
          <w:noProof w:val="0"/>
          <w:color w:val="000000" w:themeColor="text1" w:themeTint="FF" w:themeShade="FF"/>
          <w:sz w:val="22"/>
          <w:szCs w:val="22"/>
          <w:lang w:val="en-GB"/>
        </w:rPr>
        <w:t>add</w:t>
      </w:r>
      <w:r w:rsidRPr="5A1567D1" w:rsidR="7A716356">
        <w:rPr>
          <w:rFonts w:ascii="Calibri" w:hAnsi="Calibri" w:eastAsia="Calibri" w:cs="Calibri"/>
          <w:b w:val="0"/>
          <w:bCs w:val="0"/>
          <w:i w:val="0"/>
          <w:iCs w:val="0"/>
          <w:caps w:val="0"/>
          <w:smallCaps w:val="0"/>
          <w:noProof w:val="0"/>
          <w:color w:val="000000" w:themeColor="text1" w:themeTint="FF" w:themeShade="FF"/>
          <w:sz w:val="22"/>
          <w:szCs w:val="22"/>
          <w:lang w:val="en-GB"/>
        </w:rPr>
        <w:t>itional</w:t>
      </w:r>
      <w:r w:rsidRPr="5A1567D1" w:rsidR="7A71635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pl</w:t>
      </w:r>
      <w:r w:rsidRPr="5A1567D1" w:rsidR="7A71635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aces created will be </w:t>
      </w:r>
      <w:r w:rsidRPr="5A1567D1" w:rsidR="7A716356">
        <w:rPr>
          <w:rFonts w:ascii="Calibri" w:hAnsi="Calibri" w:eastAsia="Calibri" w:cs="Calibri"/>
          <w:b w:val="0"/>
          <w:bCs w:val="0"/>
          <w:i w:val="0"/>
          <w:iCs w:val="0"/>
          <w:caps w:val="0"/>
          <w:smallCaps w:val="0"/>
          <w:noProof w:val="0"/>
          <w:color w:val="000000" w:themeColor="text1" w:themeTint="FF" w:themeShade="FF"/>
          <w:sz w:val="22"/>
          <w:szCs w:val="22"/>
          <w:lang w:val="en-GB"/>
        </w:rPr>
        <w:t>des</w:t>
      </w:r>
      <w:r w:rsidRPr="5A1567D1" w:rsidR="7A716356">
        <w:rPr>
          <w:rFonts w:ascii="Calibri" w:hAnsi="Calibri" w:eastAsia="Calibri" w:cs="Calibri"/>
          <w:b w:val="0"/>
          <w:bCs w:val="0"/>
          <w:i w:val="0"/>
          <w:iCs w:val="0"/>
          <w:caps w:val="0"/>
          <w:smallCaps w:val="0"/>
          <w:noProof w:val="0"/>
          <w:color w:val="000000" w:themeColor="text1" w:themeTint="FF" w:themeShade="FF"/>
          <w:sz w:val="22"/>
          <w:szCs w:val="22"/>
          <w:lang w:val="en-GB"/>
        </w:rPr>
        <w:t>ignated</w:t>
      </w:r>
      <w:r w:rsidRPr="5A1567D1" w:rsidR="7A71635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w:t>
      </w:r>
      <w:r w:rsidRPr="5A1567D1" w:rsidR="7A71635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provision of SEND pupils</w:t>
      </w:r>
      <w:r w:rsidRPr="5A1567D1" w:rsidR="7A71635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 Educational Health Care Plans</w:t>
      </w:r>
      <w:r w:rsidRPr="5A1567D1" w:rsidR="7A716356">
        <w:rPr>
          <w:rFonts w:ascii="Calibri" w:hAnsi="Calibri" w:eastAsia="Calibri" w:cs="Calibri"/>
          <w:b w:val="0"/>
          <w:bCs w:val="0"/>
          <w:i w:val="0"/>
          <w:iCs w:val="0"/>
          <w:caps w:val="0"/>
          <w:smallCaps w:val="0"/>
          <w:noProof w:val="0"/>
          <w:color w:val="000000" w:themeColor="text1" w:themeTint="FF" w:themeShade="FF"/>
          <w:sz w:val="22"/>
          <w:szCs w:val="22"/>
          <w:lang w:val="en-GB"/>
        </w:rPr>
        <w:t>,</w:t>
      </w:r>
      <w:r w:rsidRPr="5A1567D1" w:rsidR="7A71635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these places will be for existing </w:t>
      </w:r>
      <w:r w:rsidRPr="5A1567D1" w:rsidR="7A716356">
        <w:rPr>
          <w:rFonts w:ascii="Calibri" w:hAnsi="Calibri" w:eastAsia="Calibri" w:cs="Calibri"/>
          <w:b w:val="0"/>
          <w:bCs w:val="0"/>
          <w:i w:val="0"/>
          <w:iCs w:val="0"/>
          <w:caps w:val="0"/>
          <w:smallCaps w:val="0"/>
          <w:noProof w:val="0"/>
          <w:color w:val="000000" w:themeColor="text1" w:themeTint="FF" w:themeShade="FF"/>
          <w:sz w:val="22"/>
          <w:szCs w:val="22"/>
          <w:lang w:val="en-GB"/>
        </w:rPr>
        <w:t>pupils</w:t>
      </w:r>
      <w:r w:rsidRPr="5A1567D1" w:rsidR="7A716356">
        <w:rPr>
          <w:rFonts w:ascii="Calibri" w:hAnsi="Calibri" w:eastAsia="Calibri" w:cs="Calibri"/>
          <w:b w:val="0"/>
          <w:bCs w:val="0"/>
          <w:i w:val="0"/>
          <w:iCs w:val="0"/>
          <w:caps w:val="0"/>
          <w:smallCaps w:val="0"/>
          <w:noProof w:val="0"/>
          <w:color w:val="000000" w:themeColor="text1" w:themeTint="FF" w:themeShade="FF"/>
          <w:sz w:val="22"/>
          <w:szCs w:val="22"/>
          <w:lang w:val="en-GB"/>
        </w:rPr>
        <w:t>.</w:t>
      </w:r>
      <w:r w:rsidRPr="5A1567D1" w:rsidR="7A71635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5A1567D1" w:rsidR="7A71635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5A1567D1" w:rsidR="7A716356">
        <w:rPr>
          <w:rFonts w:ascii="Calibri" w:hAnsi="Calibri" w:eastAsia="Calibri" w:cs="Calibri"/>
          <w:noProof w:val="0"/>
          <w:sz w:val="22"/>
          <w:szCs w:val="22"/>
          <w:lang w:val="en-GB"/>
        </w:rPr>
        <w:t xml:space="preserve"> </w:t>
      </w:r>
    </w:p>
    <w:p w:rsidRPr="008F132E" w:rsidR="00BC43DD" w:rsidP="5A1567D1" w:rsidRDefault="00BC43DD" w14:paraId="227FFB2E" w14:textId="57240352">
      <w:pPr>
        <w:pStyle w:val="paragraph"/>
        <w:spacing w:before="0" w:beforeAutospacing="0" w:after="0" w:afterAutospacing="0"/>
        <w:textAlignment w:val="baseline"/>
        <w:rPr>
          <w:rFonts w:ascii="Calibri" w:hAnsi="Calibri" w:eastAsia="Calibri" w:cs="Calibri" w:asciiTheme="minorAscii" w:hAnsiTheme="minorAscii" w:cstheme="minorAscii"/>
          <w:color w:val="000000" w:themeColor="text1" w:themeTint="FF" w:themeShade="FF"/>
          <w:sz w:val="22"/>
          <w:szCs w:val="22"/>
        </w:rPr>
      </w:pPr>
    </w:p>
    <w:p w:rsidRPr="008F132E" w:rsidR="00BC43DD" w:rsidP="536C367D" w:rsidRDefault="00BC43DD" w14:paraId="22D3E60F" w14:textId="0E696C67">
      <w:pPr>
        <w:pStyle w:val="paragraph"/>
        <w:spacing w:before="0" w:beforeAutospacing="off" w:after="0" w:afterAutospacing="off"/>
        <w:textAlignment w:val="baseline"/>
        <w:rPr>
          <w:rStyle w:val="normaltextrun"/>
          <w:rFonts w:ascii="Calibri" w:hAnsi="Calibri" w:cs="Calibri" w:asciiTheme="minorAscii" w:hAnsiTheme="minorAscii" w:cstheme="minorAscii"/>
          <w:color w:val="000000"/>
          <w:sz w:val="22"/>
          <w:szCs w:val="22"/>
        </w:rPr>
      </w:pPr>
      <w:r w:rsidRPr="536C367D" w:rsidR="0E3922E5">
        <w:rPr>
          <w:rStyle w:val="normaltextrun"/>
          <w:rFonts w:ascii="Calibri" w:hAnsi="Calibri" w:cs="Calibri" w:asciiTheme="minorAscii" w:hAnsiTheme="minorAscii" w:cstheme="minorAscii"/>
          <w:color w:val="000000" w:themeColor="text1" w:themeTint="FF" w:themeShade="FF"/>
          <w:sz w:val="22"/>
          <w:szCs w:val="22"/>
        </w:rPr>
        <w:t xml:space="preserve">Greenhill </w:t>
      </w:r>
      <w:r w:rsidRPr="536C367D" w:rsidR="00BC43DD">
        <w:rPr>
          <w:rStyle w:val="normaltextrun"/>
          <w:rFonts w:ascii="Calibri" w:hAnsi="Calibri" w:cs="Calibri" w:asciiTheme="minorAscii" w:hAnsiTheme="minorAscii" w:cstheme="minorAscii"/>
          <w:color w:val="000000" w:themeColor="text1" w:themeTint="FF" w:themeShade="FF"/>
          <w:sz w:val="22"/>
          <w:szCs w:val="22"/>
        </w:rPr>
        <w:t>provides</w:t>
      </w:r>
      <w:r w:rsidRPr="536C367D" w:rsidR="00BC43DD">
        <w:rPr>
          <w:rStyle w:val="normaltextrun"/>
          <w:rFonts w:ascii="Calibri" w:hAnsi="Calibri" w:cs="Calibri" w:asciiTheme="minorAscii" w:hAnsiTheme="minorAscii" w:cstheme="minorAscii"/>
          <w:color w:val="000000" w:themeColor="text1" w:themeTint="FF" w:themeShade="FF"/>
          <w:sz w:val="22"/>
          <w:szCs w:val="22"/>
        </w:rPr>
        <w:t xml:space="preserve"> support to our current SEND pupils using existing funding through the academy Inclusion Hub.  The benefits of securing the funding and implementing the proposed change is that the academy will receive full funding for the places available to support the development of the service provided, creating further strong links between families, the community, and the school and improved continuity of SEND educational provision resulting in better outcomes for the children.</w:t>
      </w:r>
    </w:p>
    <w:p w:rsidRPr="008F132E" w:rsidR="00BC43DD" w:rsidP="00BC43DD" w:rsidRDefault="00BC43DD" w14:paraId="362D98D4"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rsidRPr="008F132E" w:rsidR="00BC43DD" w:rsidP="536C367D" w:rsidRDefault="00BC43DD" w14:paraId="0E4CCC85" w14:textId="13733845">
      <w:pPr>
        <w:pStyle w:val="paragraph"/>
        <w:spacing w:before="0" w:beforeAutospacing="off" w:after="0" w:afterAutospacing="off"/>
        <w:textAlignment w:val="baseline"/>
        <w:rPr>
          <w:rStyle w:val="eop"/>
          <w:rFonts w:ascii="Calibri" w:hAnsi="Calibri" w:cs="Calibri" w:asciiTheme="minorAscii" w:hAnsiTheme="minorAscii" w:cstheme="minorAscii"/>
          <w:color w:val="000000"/>
          <w:sz w:val="22"/>
          <w:szCs w:val="22"/>
        </w:rPr>
      </w:pPr>
      <w:r w:rsidRPr="536C367D" w:rsidR="00BC43DD">
        <w:rPr>
          <w:rStyle w:val="normaltextrun"/>
          <w:rFonts w:ascii="Calibri" w:hAnsi="Calibri" w:cs="Calibri" w:asciiTheme="minorAscii" w:hAnsiTheme="minorAscii" w:cstheme="minorAscii"/>
          <w:color w:val="000000" w:themeColor="text1" w:themeTint="FF" w:themeShade="FF"/>
          <w:sz w:val="22"/>
          <w:szCs w:val="22"/>
        </w:rPr>
        <w:t xml:space="preserve">The Local Authority support </w:t>
      </w:r>
      <w:r w:rsidRPr="536C367D" w:rsidR="10CFF351">
        <w:rPr>
          <w:rStyle w:val="normaltextrun"/>
          <w:rFonts w:ascii="Calibri" w:hAnsi="Calibri" w:cs="Calibri" w:asciiTheme="minorAscii" w:hAnsiTheme="minorAscii" w:cstheme="minorAscii"/>
          <w:color w:val="000000" w:themeColor="text1" w:themeTint="FF" w:themeShade="FF"/>
          <w:sz w:val="22"/>
          <w:szCs w:val="22"/>
        </w:rPr>
        <w:t xml:space="preserve">Greenhill </w:t>
      </w:r>
      <w:r w:rsidRPr="536C367D" w:rsidR="00BC43DD">
        <w:rPr>
          <w:rStyle w:val="normaltextrun"/>
          <w:rFonts w:ascii="Calibri" w:hAnsi="Calibri" w:cs="Calibri" w:asciiTheme="minorAscii" w:hAnsiTheme="minorAscii" w:cstheme="minorAscii"/>
          <w:color w:val="000000" w:themeColor="text1" w:themeTint="FF" w:themeShade="FF"/>
          <w:sz w:val="22"/>
          <w:szCs w:val="22"/>
        </w:rPr>
        <w:t xml:space="preserve">Academy by </w:t>
      </w:r>
      <w:r w:rsidRPr="536C367D" w:rsidR="00BC43DD">
        <w:rPr>
          <w:rStyle w:val="normaltextrun"/>
          <w:rFonts w:ascii="Calibri" w:hAnsi="Calibri" w:cs="Calibri" w:asciiTheme="minorAscii" w:hAnsiTheme="minorAscii" w:cstheme="minorAscii"/>
          <w:color w:val="000000" w:themeColor="text1" w:themeTint="FF" w:themeShade="FF"/>
          <w:sz w:val="22"/>
          <w:szCs w:val="22"/>
        </w:rPr>
        <w:t>providing</w:t>
      </w:r>
      <w:r w:rsidRPr="536C367D" w:rsidR="00BC43DD">
        <w:rPr>
          <w:rStyle w:val="normaltextrun"/>
          <w:rFonts w:ascii="Calibri" w:hAnsi="Calibri" w:cs="Calibri" w:asciiTheme="minorAscii" w:hAnsiTheme="minorAscii" w:cstheme="minorAscii"/>
          <w:color w:val="000000" w:themeColor="text1" w:themeTint="FF" w:themeShade="FF"/>
          <w:sz w:val="22"/>
          <w:szCs w:val="22"/>
        </w:rPr>
        <w:t xml:space="preserve"> funding to meet the place demand from the local community alongside supporting our future pupils and their families to access SEND provision in a mainstream school setting for 20 places. </w:t>
      </w:r>
      <w:r w:rsidRPr="536C367D" w:rsidR="00BC43DD">
        <w:rPr>
          <w:rStyle w:val="eop"/>
          <w:rFonts w:ascii="Calibri" w:hAnsi="Calibri" w:cs="Calibri" w:asciiTheme="minorAscii" w:hAnsiTheme="minorAscii" w:cstheme="minorAscii"/>
          <w:color w:val="000000" w:themeColor="text1" w:themeTint="FF" w:themeShade="FF"/>
          <w:sz w:val="22"/>
          <w:szCs w:val="22"/>
        </w:rPr>
        <w:t> </w:t>
      </w:r>
    </w:p>
    <w:p w:rsidRPr="008F132E" w:rsidR="00BC43DD" w:rsidP="00BC43DD" w:rsidRDefault="00BC43DD" w14:paraId="334EB314" w14:textId="77777777">
      <w:pPr>
        <w:rPr>
          <w:rFonts w:eastAsia="Calibri" w:asciiTheme="minorHAnsi" w:hAnsiTheme="minorHAnsi" w:cstheme="minorHAnsi"/>
          <w:color w:val="000000" w:themeColor="text1"/>
          <w:sz w:val="22"/>
          <w:szCs w:val="22"/>
        </w:rPr>
      </w:pPr>
    </w:p>
    <w:p w:rsidRPr="008F132E" w:rsidR="00BC43DD" w:rsidP="00BC43DD" w:rsidRDefault="00BC43DD" w14:paraId="6D38D8E9" w14:textId="77777777">
      <w:pPr>
        <w:rPr>
          <w:rFonts w:eastAsia="Calibri" w:asciiTheme="minorHAnsi" w:hAnsiTheme="minorHAnsi" w:cstheme="minorHAnsi"/>
          <w:color w:val="000000" w:themeColor="text1"/>
          <w:sz w:val="22"/>
          <w:szCs w:val="22"/>
        </w:rPr>
      </w:pPr>
      <w:r w:rsidRPr="008F132E">
        <w:rPr>
          <w:rFonts w:eastAsia="Calibri" w:asciiTheme="minorHAnsi" w:hAnsiTheme="minorHAnsi" w:cstheme="minorHAnsi"/>
          <w:color w:val="000000" w:themeColor="text1"/>
          <w:sz w:val="22"/>
          <w:szCs w:val="22"/>
        </w:rPr>
        <w:t xml:space="preserve">Factors that have been considered by the Academy in deciding to consult on this proposal include: </w:t>
      </w:r>
    </w:p>
    <w:p w:rsidRPr="008F132E" w:rsidR="00BC43DD" w:rsidP="00BC43DD" w:rsidRDefault="00BC43DD" w14:paraId="38E649E6" w14:textId="77777777">
      <w:pPr>
        <w:rPr>
          <w:rFonts w:eastAsia="Calibri" w:asciiTheme="minorHAnsi" w:hAnsiTheme="minorHAnsi" w:cstheme="minorHAnsi"/>
          <w:color w:val="000000" w:themeColor="text1"/>
          <w:sz w:val="22"/>
          <w:szCs w:val="22"/>
        </w:rPr>
      </w:pPr>
    </w:p>
    <w:p w:rsidRPr="008F132E" w:rsidR="00BC43DD" w:rsidP="00BC43DD" w:rsidRDefault="00BC43DD" w14:paraId="75ADBBB7" w14:textId="77777777">
      <w:pPr>
        <w:pStyle w:val="ListParagraph"/>
        <w:numPr>
          <w:ilvl w:val="0"/>
          <w:numId w:val="9"/>
        </w:numPr>
        <w:rPr>
          <w:rFonts w:eastAsia="Calibri" w:cstheme="minorHAnsi"/>
          <w:color w:val="000000" w:themeColor="text1"/>
        </w:rPr>
      </w:pPr>
      <w:r w:rsidRPr="008F132E">
        <w:rPr>
          <w:rFonts w:eastAsia="Calibri" w:cstheme="minorHAnsi"/>
          <w:color w:val="000000" w:themeColor="text1"/>
        </w:rPr>
        <w:t>The continued ability of the school to provide specific support to SEND pupils</w:t>
      </w:r>
    </w:p>
    <w:p w:rsidRPr="008F132E" w:rsidR="00BC43DD" w:rsidP="00BC43DD" w:rsidRDefault="00BC43DD" w14:paraId="25076068" w14:textId="77777777">
      <w:pPr>
        <w:pStyle w:val="ListParagraph"/>
        <w:numPr>
          <w:ilvl w:val="0"/>
          <w:numId w:val="9"/>
        </w:numPr>
        <w:rPr>
          <w:rFonts w:eastAsia="Calibri" w:cstheme="minorHAnsi"/>
          <w:color w:val="333333"/>
        </w:rPr>
      </w:pPr>
      <w:r w:rsidRPr="008F132E">
        <w:rPr>
          <w:rFonts w:eastAsia="Calibri" w:cstheme="minorHAnsi"/>
          <w:color w:val="000000" w:themeColor="text1"/>
        </w:rPr>
        <w:t xml:space="preserve">The provision of the most appropriate learning environment for all pupils thus facilitating continuing school improvement </w:t>
      </w:r>
      <w:r w:rsidRPr="008F132E">
        <w:rPr>
          <w:rFonts w:eastAsia="Calibri" w:cstheme="minorHAnsi"/>
          <w:color w:val="333333"/>
        </w:rPr>
        <w:t>and allow them to deliver high quality educational outcomes for the pupils</w:t>
      </w:r>
    </w:p>
    <w:p w:rsidRPr="008F132E" w:rsidR="00BC43DD" w:rsidP="00BC43DD" w:rsidRDefault="00BC43DD" w14:paraId="270A3240" w14:textId="77777777">
      <w:pPr>
        <w:pStyle w:val="ListParagraph"/>
        <w:numPr>
          <w:ilvl w:val="0"/>
          <w:numId w:val="9"/>
        </w:numPr>
        <w:rPr>
          <w:rFonts w:eastAsia="Calibri" w:cstheme="minorHAnsi"/>
          <w:color w:val="000000" w:themeColor="text1"/>
        </w:rPr>
      </w:pPr>
      <w:r w:rsidRPr="008F132E">
        <w:rPr>
          <w:rFonts w:eastAsia="Calibri" w:cstheme="minorHAnsi"/>
          <w:color w:val="000000" w:themeColor="text1"/>
        </w:rPr>
        <w:t>Future resource planning and management including financial impact on staffing</w:t>
      </w:r>
    </w:p>
    <w:p w:rsidRPr="008F132E" w:rsidR="00BC43DD" w:rsidP="00BC43DD" w:rsidRDefault="00BC43DD" w14:paraId="4D368B21" w14:textId="77777777">
      <w:pPr>
        <w:rPr>
          <w:rFonts w:eastAsia="Calibri" w:asciiTheme="minorHAnsi" w:hAnsiTheme="minorHAnsi" w:cstheme="minorHAnsi"/>
          <w:color w:val="000000" w:themeColor="text1"/>
          <w:sz w:val="22"/>
          <w:szCs w:val="22"/>
        </w:rPr>
      </w:pPr>
    </w:p>
    <w:p w:rsidRPr="008F132E" w:rsidR="00E674FE" w:rsidP="00BC43DD" w:rsidRDefault="00E674FE" w14:paraId="33D706F2" w14:textId="77777777">
      <w:pPr>
        <w:rPr>
          <w:rFonts w:eastAsia="Calibri" w:asciiTheme="minorHAnsi" w:hAnsiTheme="minorHAnsi" w:cstheme="minorHAnsi"/>
          <w:b/>
          <w:bCs/>
          <w:color w:val="000000" w:themeColor="text1"/>
          <w:sz w:val="22"/>
          <w:szCs w:val="22"/>
        </w:rPr>
      </w:pPr>
    </w:p>
    <w:p w:rsidRPr="008F132E" w:rsidR="00E674FE" w:rsidP="00BC43DD" w:rsidRDefault="00E674FE" w14:paraId="3479D250" w14:textId="77777777">
      <w:pPr>
        <w:rPr>
          <w:rFonts w:eastAsia="Calibri" w:asciiTheme="minorHAnsi" w:hAnsiTheme="minorHAnsi" w:cstheme="minorHAnsi"/>
          <w:b/>
          <w:bCs/>
          <w:color w:val="000000" w:themeColor="text1"/>
          <w:sz w:val="22"/>
          <w:szCs w:val="22"/>
        </w:rPr>
      </w:pPr>
    </w:p>
    <w:p w:rsidR="008F132E" w:rsidP="00BC43DD" w:rsidRDefault="008F132E" w14:paraId="7B842F55" w14:textId="77777777">
      <w:pPr>
        <w:rPr>
          <w:rFonts w:eastAsia="Calibri" w:asciiTheme="minorHAnsi" w:hAnsiTheme="minorHAnsi" w:cstheme="minorHAnsi"/>
          <w:b/>
          <w:bCs/>
          <w:color w:val="000000" w:themeColor="text1"/>
          <w:sz w:val="22"/>
          <w:szCs w:val="22"/>
        </w:rPr>
      </w:pPr>
    </w:p>
    <w:p w:rsidR="008F132E" w:rsidP="00BC43DD" w:rsidRDefault="008F132E" w14:paraId="65756416" w14:textId="77777777">
      <w:pPr>
        <w:rPr>
          <w:rFonts w:eastAsia="Calibri" w:asciiTheme="minorHAnsi" w:hAnsiTheme="minorHAnsi" w:cstheme="minorHAnsi"/>
          <w:b/>
          <w:bCs/>
          <w:color w:val="000000" w:themeColor="text1"/>
          <w:sz w:val="22"/>
          <w:szCs w:val="22"/>
        </w:rPr>
      </w:pPr>
    </w:p>
    <w:p w:rsidRPr="008F132E" w:rsidR="00BC43DD" w:rsidP="00BC43DD" w:rsidRDefault="00BC43DD" w14:paraId="40844E93" w14:textId="1918BF73">
      <w:pPr>
        <w:rPr>
          <w:rFonts w:eastAsia="Calibri" w:asciiTheme="minorHAnsi" w:hAnsiTheme="minorHAnsi" w:cstheme="minorHAnsi"/>
          <w:b/>
          <w:bCs/>
          <w:color w:val="000000" w:themeColor="text1"/>
          <w:sz w:val="22"/>
          <w:szCs w:val="22"/>
        </w:rPr>
      </w:pPr>
      <w:r w:rsidRPr="008F132E">
        <w:rPr>
          <w:rFonts w:eastAsia="Calibri" w:asciiTheme="minorHAnsi" w:hAnsiTheme="minorHAnsi" w:cstheme="minorHAnsi"/>
          <w:b/>
          <w:bCs/>
          <w:color w:val="000000" w:themeColor="text1"/>
          <w:sz w:val="22"/>
          <w:szCs w:val="22"/>
        </w:rPr>
        <w:t>Requirements for notification and publication</w:t>
      </w:r>
    </w:p>
    <w:p w:rsidRPr="008F132E" w:rsidR="00BC43DD" w:rsidP="00BC43DD" w:rsidRDefault="00BC43DD" w14:paraId="2EC73239" w14:textId="77777777">
      <w:pPr>
        <w:rPr>
          <w:rFonts w:eastAsia="Calibri" w:asciiTheme="minorHAnsi" w:hAnsiTheme="minorHAnsi" w:cstheme="minorHAnsi"/>
          <w:color w:val="000000" w:themeColor="text1"/>
          <w:sz w:val="22"/>
          <w:szCs w:val="22"/>
        </w:rPr>
      </w:pPr>
    </w:p>
    <w:p w:rsidRPr="008F132E" w:rsidR="00BC43DD" w:rsidP="5A1567D1" w:rsidRDefault="00BC43DD" w14:paraId="2ADE7FDD" w14:textId="4415D3EB">
      <w:pPr>
        <w:rPr>
          <w:rFonts w:ascii="Calibri" w:hAnsi="Calibri" w:eastAsia="Calibri" w:cs="Calibri" w:asciiTheme="minorAscii" w:hAnsiTheme="minorAscii" w:cstheme="minorAscii"/>
          <w:color w:val="000000" w:themeColor="text1"/>
          <w:sz w:val="22"/>
          <w:szCs w:val="22"/>
        </w:rPr>
      </w:pPr>
      <w:r w:rsidRPr="5A1567D1" w:rsidR="00BC43DD">
        <w:rPr>
          <w:rFonts w:ascii="Calibri" w:hAnsi="Calibri" w:eastAsia="Calibri" w:cs="Calibri" w:asciiTheme="minorAscii" w:hAnsiTheme="minorAscii" w:cstheme="minorAscii"/>
          <w:color w:val="000000" w:themeColor="text1" w:themeTint="FF" w:themeShade="FF"/>
          <w:sz w:val="22"/>
          <w:szCs w:val="22"/>
        </w:rPr>
        <w:t xml:space="preserve">The proposed change requires a business case to be </w:t>
      </w:r>
      <w:r w:rsidRPr="5A1567D1" w:rsidR="00BC43DD">
        <w:rPr>
          <w:rFonts w:ascii="Calibri" w:hAnsi="Calibri" w:eastAsia="Calibri" w:cs="Calibri" w:asciiTheme="minorAscii" w:hAnsiTheme="minorAscii" w:cstheme="minorAscii"/>
          <w:color w:val="000000" w:themeColor="text1" w:themeTint="FF" w:themeShade="FF"/>
          <w:sz w:val="22"/>
          <w:szCs w:val="22"/>
        </w:rPr>
        <w:t>submitted</w:t>
      </w:r>
      <w:r w:rsidRPr="5A1567D1" w:rsidR="00BC43DD">
        <w:rPr>
          <w:rFonts w:ascii="Calibri" w:hAnsi="Calibri" w:eastAsia="Calibri" w:cs="Calibri" w:asciiTheme="minorAscii" w:hAnsiTheme="minorAscii" w:cstheme="minorAscii"/>
          <w:color w:val="000000" w:themeColor="text1" w:themeTint="FF" w:themeShade="FF"/>
          <w:sz w:val="22"/>
          <w:szCs w:val="22"/>
        </w:rPr>
        <w:t xml:space="preserve"> by The Harmony </w:t>
      </w:r>
      <w:r w:rsidRPr="5A1567D1" w:rsidR="000953A9">
        <w:rPr>
          <w:rFonts w:ascii="Calibri" w:hAnsi="Calibri" w:eastAsia="Calibri" w:cs="Calibri" w:asciiTheme="minorAscii" w:hAnsiTheme="minorAscii" w:cstheme="minorAscii"/>
          <w:color w:val="000000" w:themeColor="text1" w:themeTint="FF" w:themeShade="FF"/>
          <w:sz w:val="22"/>
          <w:szCs w:val="22"/>
        </w:rPr>
        <w:t>Trust to</w:t>
      </w:r>
      <w:r w:rsidRPr="5A1567D1" w:rsidR="00BC43DD">
        <w:rPr>
          <w:rFonts w:ascii="Calibri" w:hAnsi="Calibri" w:eastAsia="Calibri" w:cs="Calibri" w:asciiTheme="minorAscii" w:hAnsiTheme="minorAscii" w:cstheme="minorAscii"/>
          <w:color w:val="000000" w:themeColor="text1" w:themeTint="FF" w:themeShade="FF"/>
          <w:sz w:val="22"/>
          <w:szCs w:val="22"/>
        </w:rPr>
        <w:t xml:space="preserve"> the Department for Education and is considered a significant change</w:t>
      </w:r>
      <w:r w:rsidRPr="5A1567D1" w:rsidR="00BC43DD">
        <w:rPr>
          <w:rFonts w:ascii="Calibri" w:hAnsi="Calibri" w:eastAsia="Calibri" w:cs="Calibri" w:asciiTheme="minorAscii" w:hAnsiTheme="minorAscii" w:cstheme="minorAscii"/>
          <w:color w:val="000000" w:themeColor="text1" w:themeTint="FF" w:themeShade="FF"/>
          <w:sz w:val="22"/>
          <w:szCs w:val="22"/>
        </w:rPr>
        <w:t xml:space="preserve">.  </w:t>
      </w:r>
      <w:r w:rsidRPr="5A1567D1" w:rsidR="00BC43DD">
        <w:rPr>
          <w:rFonts w:ascii="Calibri" w:hAnsi="Calibri" w:eastAsia="Calibri" w:cs="Calibri" w:asciiTheme="minorAscii" w:hAnsiTheme="minorAscii" w:cstheme="minorAscii"/>
          <w:color w:val="000000" w:themeColor="text1" w:themeTint="FF" w:themeShade="FF"/>
          <w:sz w:val="22"/>
          <w:szCs w:val="22"/>
        </w:rPr>
        <w:t xml:space="preserve">In line with the ‘Making a significant change to an open academy’ guidance, published by the Department for Education, we </w:t>
      </w:r>
      <w:r w:rsidRPr="5A1567D1" w:rsidR="00BC43DD">
        <w:rPr>
          <w:rFonts w:ascii="Calibri" w:hAnsi="Calibri" w:eastAsia="Calibri" w:cs="Calibri" w:asciiTheme="minorAscii" w:hAnsiTheme="minorAscii" w:cstheme="minorAscii"/>
          <w:color w:val="000000" w:themeColor="text1" w:themeTint="FF" w:themeShade="FF"/>
          <w:sz w:val="22"/>
          <w:szCs w:val="22"/>
        </w:rPr>
        <w:t>are required to</w:t>
      </w:r>
      <w:r w:rsidRPr="5A1567D1" w:rsidR="00BC43DD">
        <w:rPr>
          <w:rFonts w:ascii="Calibri" w:hAnsi="Calibri" w:eastAsia="Calibri" w:cs="Calibri" w:asciiTheme="minorAscii" w:hAnsiTheme="minorAscii" w:cstheme="minorAscii"/>
          <w:color w:val="000000" w:themeColor="text1" w:themeTint="FF" w:themeShade="FF"/>
          <w:sz w:val="22"/>
          <w:szCs w:val="22"/>
        </w:rPr>
        <w:t xml:space="preserve"> carry out a consultation on the proposal for a minimum of 4 weeks. </w:t>
      </w:r>
    </w:p>
    <w:p w:rsidRPr="008F132E" w:rsidR="00BC43DD" w:rsidP="00BC43DD" w:rsidRDefault="00BC43DD" w14:paraId="34DBFBE1" w14:textId="77777777">
      <w:pPr>
        <w:rPr>
          <w:rFonts w:eastAsia="Calibri" w:asciiTheme="minorHAnsi" w:hAnsiTheme="minorHAnsi" w:cstheme="minorHAnsi"/>
          <w:color w:val="000000" w:themeColor="text1"/>
          <w:sz w:val="22"/>
          <w:szCs w:val="22"/>
        </w:rPr>
      </w:pPr>
    </w:p>
    <w:p w:rsidRPr="008F132E" w:rsidR="00BC43DD" w:rsidP="00BC43DD" w:rsidRDefault="00BC43DD" w14:paraId="765AC239" w14:textId="77777777">
      <w:pPr>
        <w:rPr>
          <w:rFonts w:eastAsia="Calibri" w:asciiTheme="minorHAnsi" w:hAnsiTheme="minorHAnsi" w:cstheme="minorHAnsi"/>
          <w:color w:val="000000" w:themeColor="text1"/>
          <w:sz w:val="22"/>
          <w:szCs w:val="22"/>
        </w:rPr>
      </w:pPr>
      <w:r w:rsidRPr="008F132E">
        <w:rPr>
          <w:rFonts w:eastAsia="Calibri" w:asciiTheme="minorHAnsi" w:hAnsiTheme="minorHAnsi" w:cstheme="minorHAnsi"/>
          <w:b/>
          <w:bCs/>
          <w:color w:val="000000" w:themeColor="text1"/>
          <w:sz w:val="22"/>
          <w:szCs w:val="22"/>
        </w:rPr>
        <w:t xml:space="preserve">Who is being consulted? </w:t>
      </w:r>
    </w:p>
    <w:p w:rsidRPr="008F132E" w:rsidR="00BC43DD" w:rsidP="00BC43DD" w:rsidRDefault="00BC43DD" w14:paraId="12D9FC98" w14:textId="77777777">
      <w:pPr>
        <w:rPr>
          <w:rFonts w:eastAsia="Calibri" w:asciiTheme="minorHAnsi" w:hAnsiTheme="minorHAnsi" w:cstheme="minorHAnsi"/>
          <w:color w:val="000000" w:themeColor="text1"/>
          <w:sz w:val="22"/>
          <w:szCs w:val="22"/>
        </w:rPr>
      </w:pPr>
    </w:p>
    <w:p w:rsidRPr="008F132E" w:rsidR="00BC43DD" w:rsidP="00BC43DD" w:rsidRDefault="00BC43DD" w14:paraId="4FBC1EAC" w14:textId="77777777">
      <w:pPr>
        <w:rPr>
          <w:rFonts w:eastAsia="Calibri" w:asciiTheme="minorHAnsi" w:hAnsiTheme="minorHAnsi" w:cstheme="minorHAnsi"/>
          <w:color w:val="000000" w:themeColor="text1"/>
          <w:sz w:val="22"/>
          <w:szCs w:val="22"/>
        </w:rPr>
      </w:pPr>
      <w:r w:rsidRPr="008F132E">
        <w:rPr>
          <w:rFonts w:eastAsia="Calibri" w:asciiTheme="minorHAnsi" w:hAnsiTheme="minorHAnsi" w:cstheme="minorHAnsi"/>
          <w:color w:val="000000" w:themeColor="text1"/>
          <w:sz w:val="22"/>
          <w:szCs w:val="22"/>
        </w:rPr>
        <w:t>During this statutory consultation we want to consult with as many stakeholders as possible including</w:t>
      </w:r>
      <w:r w:rsidRPr="008F132E">
        <w:rPr>
          <w:rFonts w:eastAsia="Calibri" w:asciiTheme="minorHAnsi" w:hAnsiTheme="minorHAnsi" w:cstheme="minorHAnsi"/>
          <w:b/>
          <w:bCs/>
          <w:color w:val="000000" w:themeColor="text1"/>
          <w:sz w:val="22"/>
          <w:szCs w:val="22"/>
        </w:rPr>
        <w:t xml:space="preserve">: </w:t>
      </w:r>
    </w:p>
    <w:p w:rsidRPr="008F132E" w:rsidR="00BC43DD" w:rsidP="00BC43DD" w:rsidRDefault="00BC43DD" w14:paraId="7EF182F3" w14:textId="77777777">
      <w:pPr>
        <w:rPr>
          <w:rFonts w:eastAsia="Calibri" w:asciiTheme="minorHAnsi" w:hAnsiTheme="minorHAnsi" w:cstheme="minorHAnsi"/>
          <w:color w:val="000000" w:themeColor="text1"/>
          <w:sz w:val="22"/>
          <w:szCs w:val="22"/>
        </w:rPr>
      </w:pPr>
    </w:p>
    <w:p w:rsidRPr="008F132E" w:rsidR="00BC43DD" w:rsidP="00BC43DD" w:rsidRDefault="00BC43DD" w14:paraId="123995A6" w14:textId="77777777">
      <w:pPr>
        <w:pStyle w:val="ListParagraph"/>
        <w:numPr>
          <w:ilvl w:val="0"/>
          <w:numId w:val="8"/>
        </w:numPr>
        <w:rPr>
          <w:rFonts w:eastAsia="Calibri" w:cstheme="minorHAnsi"/>
          <w:color w:val="333333"/>
        </w:rPr>
      </w:pPr>
      <w:r w:rsidRPr="008F132E">
        <w:rPr>
          <w:rFonts w:eastAsia="Calibri" w:cstheme="minorHAnsi"/>
          <w:color w:val="333333"/>
        </w:rPr>
        <w:t>Parents/carers of current pupils and prospective parents of pupils</w:t>
      </w:r>
    </w:p>
    <w:p w:rsidRPr="008F132E" w:rsidR="00BC43DD" w:rsidP="00BC43DD" w:rsidRDefault="00BC43DD" w14:paraId="462EAE09" w14:textId="77777777">
      <w:pPr>
        <w:pStyle w:val="ListParagraph"/>
        <w:numPr>
          <w:ilvl w:val="0"/>
          <w:numId w:val="8"/>
        </w:numPr>
        <w:rPr>
          <w:rFonts w:eastAsia="Calibri" w:cstheme="minorHAnsi"/>
          <w:color w:val="000000" w:themeColor="text1"/>
        </w:rPr>
      </w:pPr>
      <w:r w:rsidRPr="008F132E">
        <w:rPr>
          <w:rFonts w:eastAsia="Calibri" w:cstheme="minorHAnsi"/>
          <w:color w:val="000000" w:themeColor="text1"/>
        </w:rPr>
        <w:t>Primary, AP and special schools</w:t>
      </w:r>
    </w:p>
    <w:p w:rsidRPr="008F132E" w:rsidR="00BC43DD" w:rsidP="00BC43DD" w:rsidRDefault="00BC43DD" w14:paraId="07D779F9" w14:textId="77777777">
      <w:pPr>
        <w:pStyle w:val="ListParagraph"/>
        <w:numPr>
          <w:ilvl w:val="0"/>
          <w:numId w:val="8"/>
        </w:numPr>
        <w:rPr>
          <w:rFonts w:eastAsia="Calibri" w:cstheme="minorHAnsi"/>
          <w:color w:val="000000" w:themeColor="text1"/>
        </w:rPr>
      </w:pPr>
      <w:r w:rsidRPr="008F132E">
        <w:rPr>
          <w:rFonts w:eastAsia="Calibri" w:cstheme="minorHAnsi"/>
          <w:color w:val="000000" w:themeColor="text1"/>
        </w:rPr>
        <w:t xml:space="preserve">Affected admission authorities </w:t>
      </w:r>
    </w:p>
    <w:p w:rsidRPr="008F132E" w:rsidR="00BC43DD" w:rsidP="00BC43DD" w:rsidRDefault="00E674FE" w14:paraId="706EEBBE" w14:textId="54BD610A">
      <w:pPr>
        <w:pStyle w:val="ListParagraph"/>
        <w:numPr>
          <w:ilvl w:val="0"/>
          <w:numId w:val="8"/>
        </w:numPr>
        <w:rPr>
          <w:rFonts w:eastAsia="Calibri" w:cstheme="minorHAnsi"/>
          <w:color w:val="000000" w:themeColor="text1"/>
        </w:rPr>
      </w:pPr>
      <w:r w:rsidRPr="008F132E">
        <w:rPr>
          <w:rFonts w:eastAsia="Calibri" w:cstheme="minorHAnsi"/>
          <w:color w:val="000000" w:themeColor="text1"/>
        </w:rPr>
        <w:t>Greenhill</w:t>
      </w:r>
      <w:r w:rsidRPr="008F132E" w:rsidR="00BC43DD">
        <w:rPr>
          <w:rFonts w:eastAsia="Calibri" w:cstheme="minorHAnsi"/>
          <w:color w:val="000000" w:themeColor="text1"/>
        </w:rPr>
        <w:t xml:space="preserve"> Academy staff</w:t>
      </w:r>
    </w:p>
    <w:p w:rsidRPr="008F132E" w:rsidR="00BC43DD" w:rsidP="00BC43DD" w:rsidRDefault="00BC43DD" w14:paraId="6A56D141" w14:textId="77777777">
      <w:pPr>
        <w:pStyle w:val="ListParagraph"/>
        <w:numPr>
          <w:ilvl w:val="0"/>
          <w:numId w:val="8"/>
        </w:numPr>
        <w:rPr>
          <w:rFonts w:eastAsia="Calibri" w:cstheme="minorHAnsi"/>
          <w:color w:val="000000" w:themeColor="text1"/>
        </w:rPr>
      </w:pPr>
      <w:r w:rsidRPr="008F132E">
        <w:rPr>
          <w:rFonts w:eastAsia="Calibri" w:cstheme="minorHAnsi"/>
          <w:color w:val="000000" w:themeColor="text1"/>
        </w:rPr>
        <w:t>Harmony Trust Trustees</w:t>
      </w:r>
    </w:p>
    <w:p w:rsidRPr="008F132E" w:rsidR="00BC43DD" w:rsidP="00BC43DD" w:rsidRDefault="00BC43DD" w14:paraId="1FA6A6EC" w14:textId="77777777">
      <w:pPr>
        <w:pStyle w:val="ListParagraph"/>
        <w:numPr>
          <w:ilvl w:val="0"/>
          <w:numId w:val="8"/>
        </w:numPr>
        <w:rPr>
          <w:rFonts w:eastAsia="Calibri" w:cstheme="minorHAnsi"/>
          <w:color w:val="000000" w:themeColor="text1"/>
        </w:rPr>
      </w:pPr>
      <w:r w:rsidRPr="008F132E">
        <w:rPr>
          <w:rFonts w:eastAsia="Calibri" w:cstheme="minorHAnsi"/>
          <w:color w:val="333333"/>
        </w:rPr>
        <w:t>Anyone else who has an interest in the proposed changes</w:t>
      </w:r>
    </w:p>
    <w:p w:rsidRPr="008F132E" w:rsidR="00BC43DD" w:rsidP="00BC43DD" w:rsidRDefault="00BC43DD" w14:paraId="575E6C52" w14:textId="77777777">
      <w:pPr>
        <w:rPr>
          <w:rFonts w:eastAsia="Calibri" w:asciiTheme="minorHAnsi" w:hAnsiTheme="minorHAnsi" w:cstheme="minorHAnsi"/>
          <w:color w:val="000000" w:themeColor="text1"/>
          <w:sz w:val="22"/>
          <w:szCs w:val="22"/>
        </w:rPr>
      </w:pPr>
      <w:r w:rsidRPr="008F132E">
        <w:rPr>
          <w:rFonts w:eastAsia="Calibri" w:asciiTheme="minorHAnsi" w:hAnsiTheme="minorHAnsi" w:cstheme="minorHAnsi"/>
          <w:b/>
          <w:bCs/>
          <w:color w:val="000000" w:themeColor="text1"/>
          <w:sz w:val="22"/>
          <w:szCs w:val="22"/>
        </w:rPr>
        <w:t xml:space="preserve">Timetable for the Consultation Period </w:t>
      </w:r>
    </w:p>
    <w:p w:rsidRPr="008F132E" w:rsidR="00BC43DD" w:rsidP="00BC43DD" w:rsidRDefault="00BC43DD" w14:paraId="5C6E75A8" w14:textId="77777777">
      <w:pPr>
        <w:rPr>
          <w:rFonts w:eastAsia="Calibri" w:asciiTheme="minorHAnsi" w:hAnsiTheme="minorHAnsi" w:cstheme="minorHAnsi"/>
          <w:color w:val="000000" w:themeColor="text1"/>
          <w:sz w:val="22"/>
          <w:szCs w:val="22"/>
        </w:rPr>
      </w:pPr>
    </w:p>
    <w:p w:rsidRPr="008F132E" w:rsidR="00BC43DD" w:rsidP="00BC43DD" w:rsidRDefault="00BC43DD" w14:paraId="14A48F24" w14:textId="77777777">
      <w:pPr>
        <w:rPr>
          <w:rFonts w:eastAsia="Calibri" w:asciiTheme="minorHAnsi" w:hAnsiTheme="minorHAnsi" w:cstheme="minorHAnsi"/>
          <w:color w:val="000000" w:themeColor="text1"/>
          <w:sz w:val="22"/>
          <w:szCs w:val="22"/>
        </w:rPr>
      </w:pPr>
      <w:r w:rsidRPr="008F132E">
        <w:rPr>
          <w:rFonts w:eastAsia="Calibri" w:asciiTheme="minorHAnsi" w:hAnsiTheme="minorHAnsi" w:cstheme="minorHAnsi"/>
          <w:color w:val="000000" w:themeColor="text1"/>
          <w:sz w:val="22"/>
          <w:szCs w:val="22"/>
        </w:rPr>
        <w:t>10</w:t>
      </w:r>
      <w:r w:rsidRPr="008F132E">
        <w:rPr>
          <w:rFonts w:eastAsia="Calibri" w:asciiTheme="minorHAnsi" w:hAnsiTheme="minorHAnsi" w:cstheme="minorHAnsi"/>
          <w:color w:val="000000" w:themeColor="text1"/>
          <w:sz w:val="22"/>
          <w:szCs w:val="22"/>
          <w:vertAlign w:val="superscript"/>
        </w:rPr>
        <w:t xml:space="preserve">th </w:t>
      </w:r>
      <w:r w:rsidRPr="008F132E">
        <w:rPr>
          <w:rFonts w:eastAsia="Calibri" w:asciiTheme="minorHAnsi" w:hAnsiTheme="minorHAnsi" w:cstheme="minorHAnsi"/>
          <w:color w:val="000000" w:themeColor="text1"/>
          <w:sz w:val="22"/>
          <w:szCs w:val="22"/>
        </w:rPr>
        <w:t>July 2023 - Consultation period begins</w:t>
      </w:r>
    </w:p>
    <w:p w:rsidRPr="008F132E" w:rsidR="00BC43DD" w:rsidP="00BC43DD" w:rsidRDefault="00BC43DD" w14:paraId="08141B25" w14:textId="77777777">
      <w:pPr>
        <w:rPr>
          <w:rFonts w:eastAsia="Calibri" w:asciiTheme="minorHAnsi" w:hAnsiTheme="minorHAnsi" w:cstheme="minorHAnsi"/>
          <w:color w:val="000000" w:themeColor="text1"/>
          <w:sz w:val="22"/>
          <w:szCs w:val="22"/>
        </w:rPr>
      </w:pPr>
      <w:r w:rsidRPr="008F132E">
        <w:rPr>
          <w:rFonts w:eastAsia="Calibri" w:asciiTheme="minorHAnsi" w:hAnsiTheme="minorHAnsi" w:cstheme="minorHAnsi"/>
          <w:color w:val="000000" w:themeColor="text1"/>
          <w:sz w:val="22"/>
          <w:szCs w:val="22"/>
        </w:rPr>
        <w:t>7</w:t>
      </w:r>
      <w:r w:rsidRPr="008F132E">
        <w:rPr>
          <w:rFonts w:eastAsia="Calibri" w:asciiTheme="minorHAnsi" w:hAnsiTheme="minorHAnsi" w:cstheme="minorHAnsi"/>
          <w:color w:val="000000" w:themeColor="text1"/>
          <w:sz w:val="22"/>
          <w:szCs w:val="22"/>
          <w:vertAlign w:val="superscript"/>
        </w:rPr>
        <w:t>th</w:t>
      </w:r>
      <w:r w:rsidRPr="008F132E">
        <w:rPr>
          <w:rFonts w:eastAsia="Calibri" w:asciiTheme="minorHAnsi" w:hAnsiTheme="minorHAnsi" w:cstheme="minorHAnsi"/>
          <w:color w:val="000000" w:themeColor="text1"/>
          <w:sz w:val="22"/>
          <w:szCs w:val="22"/>
        </w:rPr>
        <w:t xml:space="preserve"> August 2023 - Consultation period ends </w:t>
      </w:r>
    </w:p>
    <w:p w:rsidRPr="008F132E" w:rsidR="00BC43DD" w:rsidP="00BC43DD" w:rsidRDefault="00BC43DD" w14:paraId="0661FD5D" w14:textId="77777777">
      <w:pPr>
        <w:rPr>
          <w:rFonts w:eastAsia="Calibri" w:asciiTheme="minorHAnsi" w:hAnsiTheme="minorHAnsi" w:cstheme="minorHAnsi"/>
          <w:color w:val="000000" w:themeColor="text1"/>
          <w:sz w:val="22"/>
          <w:szCs w:val="22"/>
        </w:rPr>
      </w:pPr>
      <w:r w:rsidRPr="008F132E">
        <w:rPr>
          <w:rFonts w:eastAsia="Calibri" w:asciiTheme="minorHAnsi" w:hAnsiTheme="minorHAnsi" w:cstheme="minorHAnsi"/>
          <w:color w:val="000000" w:themeColor="text1"/>
          <w:sz w:val="22"/>
          <w:szCs w:val="22"/>
        </w:rPr>
        <w:t>8</w:t>
      </w:r>
      <w:r w:rsidRPr="008F132E">
        <w:rPr>
          <w:rFonts w:eastAsia="Calibri" w:asciiTheme="minorHAnsi" w:hAnsiTheme="minorHAnsi" w:cstheme="minorHAnsi"/>
          <w:color w:val="000000" w:themeColor="text1"/>
          <w:sz w:val="22"/>
          <w:szCs w:val="22"/>
          <w:vertAlign w:val="superscript"/>
        </w:rPr>
        <w:t>th</w:t>
      </w:r>
      <w:r w:rsidRPr="008F132E">
        <w:rPr>
          <w:rFonts w:eastAsia="Calibri" w:asciiTheme="minorHAnsi" w:hAnsiTheme="minorHAnsi" w:cstheme="minorHAnsi"/>
          <w:color w:val="000000" w:themeColor="text1"/>
          <w:sz w:val="22"/>
          <w:szCs w:val="22"/>
        </w:rPr>
        <w:t xml:space="preserve"> August 2023 – The Harmony Trust consider all responses </w:t>
      </w:r>
    </w:p>
    <w:p w:rsidRPr="008F132E" w:rsidR="00BC43DD" w:rsidP="00BC43DD" w:rsidRDefault="00BC43DD" w14:paraId="78417E9F" w14:textId="77777777">
      <w:pPr>
        <w:rPr>
          <w:rFonts w:eastAsia="Calibri" w:asciiTheme="minorHAnsi" w:hAnsiTheme="minorHAnsi" w:cstheme="minorHAnsi"/>
          <w:color w:val="000000" w:themeColor="text1"/>
          <w:sz w:val="22"/>
          <w:szCs w:val="22"/>
        </w:rPr>
      </w:pPr>
    </w:p>
    <w:p w:rsidRPr="008F132E" w:rsidR="00BC43DD" w:rsidP="00BC43DD" w:rsidRDefault="00BC43DD" w14:paraId="03A38F8E" w14:textId="77777777">
      <w:pPr>
        <w:rPr>
          <w:rFonts w:eastAsia="Calibri" w:asciiTheme="minorHAnsi" w:hAnsiTheme="minorHAnsi" w:cstheme="minorHAnsi"/>
          <w:color w:val="000000" w:themeColor="text1"/>
          <w:sz w:val="22"/>
          <w:szCs w:val="22"/>
        </w:rPr>
      </w:pPr>
      <w:r w:rsidRPr="008F132E">
        <w:rPr>
          <w:rFonts w:eastAsia="Calibri" w:asciiTheme="minorHAnsi" w:hAnsiTheme="minorHAnsi" w:cstheme="minorHAnsi"/>
          <w:b/>
          <w:bCs/>
          <w:color w:val="000000" w:themeColor="text1"/>
          <w:sz w:val="22"/>
          <w:szCs w:val="22"/>
        </w:rPr>
        <w:t>When would the changes come into effect?</w:t>
      </w:r>
    </w:p>
    <w:p w:rsidRPr="008F132E" w:rsidR="00BC43DD" w:rsidP="00BC43DD" w:rsidRDefault="00BC43DD" w14:paraId="34C6DC61" w14:textId="77777777">
      <w:pPr>
        <w:rPr>
          <w:rFonts w:eastAsia="Calibri" w:asciiTheme="minorHAnsi" w:hAnsiTheme="minorHAnsi" w:cstheme="minorHAnsi"/>
          <w:color w:val="000000" w:themeColor="text1"/>
          <w:sz w:val="22"/>
          <w:szCs w:val="22"/>
        </w:rPr>
      </w:pPr>
    </w:p>
    <w:p w:rsidRPr="008F132E" w:rsidR="00BC43DD" w:rsidP="00BC43DD" w:rsidRDefault="00BC43DD" w14:paraId="4C014C01" w14:textId="77777777">
      <w:pPr>
        <w:rPr>
          <w:rFonts w:eastAsia="Calibri" w:asciiTheme="minorHAnsi" w:hAnsiTheme="minorHAnsi" w:cstheme="minorHAnsi"/>
          <w:color w:val="000000" w:themeColor="text1"/>
          <w:sz w:val="22"/>
          <w:szCs w:val="22"/>
        </w:rPr>
      </w:pPr>
      <w:r w:rsidRPr="008F132E">
        <w:rPr>
          <w:rFonts w:eastAsia="Calibri" w:asciiTheme="minorHAnsi" w:hAnsiTheme="minorHAnsi" w:cstheme="minorHAnsi"/>
          <w:color w:val="000000" w:themeColor="text1"/>
          <w:sz w:val="22"/>
          <w:szCs w:val="22"/>
        </w:rPr>
        <w:t>If approved, the arrangements would be introduced for September 2023.</w:t>
      </w:r>
    </w:p>
    <w:p w:rsidRPr="008F132E" w:rsidR="00BC43DD" w:rsidP="00BC43DD" w:rsidRDefault="00BC43DD" w14:paraId="68CDA93D" w14:textId="77777777">
      <w:pPr>
        <w:rPr>
          <w:rFonts w:eastAsia="Calibri" w:asciiTheme="minorHAnsi" w:hAnsiTheme="minorHAnsi" w:cstheme="minorHAnsi"/>
          <w:color w:val="000000" w:themeColor="text1"/>
          <w:sz w:val="22"/>
          <w:szCs w:val="22"/>
        </w:rPr>
      </w:pPr>
    </w:p>
    <w:p w:rsidRPr="008F132E" w:rsidR="00BC43DD" w:rsidP="00BC43DD" w:rsidRDefault="00BC43DD" w14:paraId="34E27210" w14:textId="77777777">
      <w:pPr>
        <w:rPr>
          <w:rFonts w:eastAsia="Calibri" w:asciiTheme="minorHAnsi" w:hAnsiTheme="minorHAnsi" w:cstheme="minorHAnsi"/>
          <w:color w:val="000000" w:themeColor="text1"/>
          <w:sz w:val="22"/>
          <w:szCs w:val="22"/>
        </w:rPr>
      </w:pPr>
      <w:r w:rsidRPr="008F132E">
        <w:rPr>
          <w:rFonts w:eastAsia="Calibri" w:asciiTheme="minorHAnsi" w:hAnsiTheme="minorHAnsi" w:cstheme="minorHAnsi"/>
          <w:b/>
          <w:bCs/>
          <w:color w:val="000000" w:themeColor="text1"/>
          <w:sz w:val="22"/>
          <w:szCs w:val="22"/>
        </w:rPr>
        <w:t xml:space="preserve">How to respond </w:t>
      </w:r>
    </w:p>
    <w:p w:rsidRPr="008F132E" w:rsidR="00BC43DD" w:rsidP="00BC43DD" w:rsidRDefault="00BC43DD" w14:paraId="6E3E8EAD" w14:textId="77777777">
      <w:pPr>
        <w:rPr>
          <w:rFonts w:eastAsia="Calibri" w:asciiTheme="minorHAnsi" w:hAnsiTheme="minorHAnsi" w:cstheme="minorHAnsi"/>
          <w:color w:val="000000" w:themeColor="text1"/>
          <w:sz w:val="22"/>
          <w:szCs w:val="22"/>
        </w:rPr>
      </w:pPr>
    </w:p>
    <w:p w:rsidRPr="008F132E" w:rsidR="00BC43DD" w:rsidP="00BC43DD" w:rsidRDefault="00BC43DD" w14:paraId="70F46BE5" w14:textId="77777777">
      <w:pPr>
        <w:rPr>
          <w:rFonts w:eastAsia="Calibri" w:asciiTheme="minorHAnsi" w:hAnsiTheme="minorHAnsi" w:cstheme="minorHAnsi"/>
          <w:color w:val="000000" w:themeColor="text1"/>
          <w:sz w:val="22"/>
          <w:szCs w:val="22"/>
        </w:rPr>
      </w:pPr>
      <w:r w:rsidRPr="008F132E">
        <w:rPr>
          <w:rFonts w:eastAsia="Calibri" w:asciiTheme="minorHAnsi" w:hAnsiTheme="minorHAnsi" w:cstheme="minorHAnsi"/>
          <w:color w:val="000000" w:themeColor="text1"/>
          <w:sz w:val="22"/>
          <w:szCs w:val="22"/>
        </w:rPr>
        <w:t>This consultation will run until 7</w:t>
      </w:r>
      <w:r w:rsidRPr="008F132E">
        <w:rPr>
          <w:rFonts w:eastAsia="Calibri" w:asciiTheme="minorHAnsi" w:hAnsiTheme="minorHAnsi" w:cstheme="minorHAnsi"/>
          <w:color w:val="000000" w:themeColor="text1"/>
          <w:sz w:val="22"/>
          <w:szCs w:val="22"/>
          <w:vertAlign w:val="superscript"/>
        </w:rPr>
        <w:t>th</w:t>
      </w:r>
      <w:r w:rsidRPr="008F132E">
        <w:rPr>
          <w:rFonts w:eastAsia="Calibri" w:asciiTheme="minorHAnsi" w:hAnsiTheme="minorHAnsi" w:cstheme="minorHAnsi"/>
          <w:color w:val="000000" w:themeColor="text1"/>
          <w:sz w:val="22"/>
          <w:szCs w:val="22"/>
        </w:rPr>
        <w:t xml:space="preserve"> August 2023. You are invited to submit queries or comments using the following methods:  </w:t>
      </w:r>
    </w:p>
    <w:p w:rsidRPr="008F132E" w:rsidR="00BC43DD" w:rsidP="00BC43DD" w:rsidRDefault="00BC43DD" w14:paraId="6BDC2381" w14:textId="77777777">
      <w:pPr>
        <w:rPr>
          <w:rFonts w:eastAsia="Calibri" w:asciiTheme="minorHAnsi" w:hAnsiTheme="minorHAnsi" w:cstheme="minorHAnsi"/>
          <w:color w:val="000000" w:themeColor="text1"/>
          <w:sz w:val="22"/>
          <w:szCs w:val="22"/>
        </w:rPr>
      </w:pPr>
    </w:p>
    <w:p w:rsidRPr="008F132E" w:rsidR="00BC43DD" w:rsidP="00BC43DD" w:rsidRDefault="00BC43DD" w14:paraId="774AFAAE" w14:textId="2C8F30D0">
      <w:pPr>
        <w:numPr>
          <w:ilvl w:val="0"/>
          <w:numId w:val="10"/>
        </w:numPr>
        <w:tabs>
          <w:tab w:val="clear" w:pos="720"/>
          <w:tab w:val="num" w:pos="426"/>
        </w:tabs>
        <w:ind w:left="426" w:hanging="284"/>
        <w:textAlignment w:val="baseline"/>
        <w:rPr>
          <w:rFonts w:asciiTheme="minorHAnsi" w:hAnsiTheme="minorHAnsi" w:cstheme="minorHAnsi"/>
          <w:sz w:val="22"/>
          <w:szCs w:val="22"/>
        </w:rPr>
      </w:pPr>
      <w:r w:rsidRPr="008F132E">
        <w:rPr>
          <w:rFonts w:asciiTheme="minorHAnsi" w:hAnsiTheme="minorHAnsi" w:cstheme="minorHAnsi"/>
          <w:color w:val="000000"/>
          <w:sz w:val="22"/>
          <w:szCs w:val="22"/>
        </w:rPr>
        <w:t xml:space="preserve">In writing to Miss J Hainsworth, Director of Education, The Harmony Trust Ltd, </w:t>
      </w:r>
      <w:r w:rsidRPr="008F132E" w:rsidR="008F132E">
        <w:rPr>
          <w:rFonts w:asciiTheme="minorHAnsi" w:hAnsiTheme="minorHAnsi" w:cstheme="minorHAnsi"/>
          <w:color w:val="000000"/>
          <w:sz w:val="22"/>
          <w:szCs w:val="22"/>
        </w:rPr>
        <w:t>Greenhill Academy, Harmony Street, Oldham, OL4 1RR</w:t>
      </w:r>
    </w:p>
    <w:p w:rsidRPr="008F132E" w:rsidR="00BC43DD" w:rsidP="00BC43DD" w:rsidRDefault="00BC43DD" w14:paraId="127FD7EE" w14:textId="77777777">
      <w:pPr>
        <w:numPr>
          <w:ilvl w:val="0"/>
          <w:numId w:val="10"/>
        </w:numPr>
        <w:tabs>
          <w:tab w:val="clear" w:pos="720"/>
          <w:tab w:val="num" w:pos="426"/>
        </w:tabs>
        <w:ind w:left="426" w:hanging="284"/>
        <w:textAlignment w:val="baseline"/>
        <w:rPr>
          <w:rFonts w:asciiTheme="minorHAnsi" w:hAnsiTheme="minorHAnsi" w:cstheme="minorHAnsi"/>
          <w:sz w:val="22"/>
          <w:szCs w:val="22"/>
        </w:rPr>
      </w:pPr>
      <w:r w:rsidRPr="008F132E">
        <w:rPr>
          <w:rFonts w:asciiTheme="minorHAnsi" w:hAnsiTheme="minorHAnsi" w:cstheme="minorHAnsi"/>
          <w:color w:val="000000"/>
          <w:sz w:val="22"/>
          <w:szCs w:val="22"/>
        </w:rPr>
        <w:t xml:space="preserve">or by email to </w:t>
      </w:r>
      <w:hyperlink w:tgtFrame="_blank" w:history="1" r:id="rId11">
        <w:r w:rsidRPr="008F132E">
          <w:rPr>
            <w:rFonts w:asciiTheme="minorHAnsi" w:hAnsiTheme="minorHAnsi" w:cstheme="minorHAnsi"/>
            <w:color w:val="0563C1"/>
            <w:sz w:val="22"/>
            <w:szCs w:val="22"/>
            <w:u w:val="single"/>
          </w:rPr>
          <w:t>info@theharmonytrust.org</w:t>
        </w:r>
      </w:hyperlink>
      <w:r w:rsidRPr="008F132E">
        <w:rPr>
          <w:rFonts w:asciiTheme="minorHAnsi" w:hAnsiTheme="minorHAnsi" w:cstheme="minorHAnsi"/>
          <w:color w:val="000000"/>
          <w:sz w:val="22"/>
          <w:szCs w:val="22"/>
        </w:rPr>
        <w:t> </w:t>
      </w:r>
    </w:p>
    <w:p w:rsidRPr="008F132E" w:rsidR="00BC43DD" w:rsidP="00BC43DD" w:rsidRDefault="00BC43DD" w14:paraId="4D8B7C88" w14:textId="77777777">
      <w:pPr>
        <w:rPr>
          <w:rFonts w:eastAsia="Calibri" w:asciiTheme="minorHAnsi" w:hAnsiTheme="minorHAnsi" w:cstheme="minorHAnsi"/>
          <w:color w:val="000000" w:themeColor="text1"/>
          <w:sz w:val="22"/>
          <w:szCs w:val="22"/>
        </w:rPr>
      </w:pPr>
    </w:p>
    <w:p w:rsidRPr="008F132E" w:rsidR="00BC43DD" w:rsidP="00BC43DD" w:rsidRDefault="00BC43DD" w14:paraId="7B355AA6" w14:textId="62402F20">
      <w:pPr>
        <w:rPr>
          <w:rFonts w:eastAsia="Calibri" w:asciiTheme="minorHAnsi" w:hAnsiTheme="minorHAnsi" w:cstheme="minorHAnsi"/>
          <w:sz w:val="22"/>
          <w:szCs w:val="22"/>
        </w:rPr>
      </w:pPr>
      <w:r w:rsidRPr="008F132E">
        <w:rPr>
          <w:rFonts w:eastAsia="Calibri" w:asciiTheme="minorHAnsi" w:hAnsiTheme="minorHAnsi" w:cstheme="minorHAnsi"/>
          <w:sz w:val="22"/>
          <w:szCs w:val="22"/>
        </w:rPr>
        <w:t>Please mark the subject “</w:t>
      </w:r>
      <w:r w:rsidRPr="008F132E" w:rsidR="008F132E">
        <w:rPr>
          <w:rFonts w:eastAsia="Calibri" w:asciiTheme="minorHAnsi" w:hAnsiTheme="minorHAnsi" w:cstheme="minorHAnsi"/>
          <w:sz w:val="22"/>
          <w:szCs w:val="22"/>
        </w:rPr>
        <w:t>Greenhill</w:t>
      </w:r>
      <w:r w:rsidRPr="008F132E">
        <w:rPr>
          <w:rFonts w:eastAsia="Calibri" w:asciiTheme="minorHAnsi" w:hAnsiTheme="minorHAnsi" w:cstheme="minorHAnsi"/>
          <w:sz w:val="22"/>
          <w:szCs w:val="22"/>
        </w:rPr>
        <w:t xml:space="preserve"> SEND Integrated Resource Unit Consultation”. Following the consultation </w:t>
      </w:r>
      <w:r w:rsidRPr="008F132E" w:rsidR="008F132E">
        <w:rPr>
          <w:rFonts w:eastAsia="Calibri" w:asciiTheme="minorHAnsi" w:hAnsiTheme="minorHAnsi" w:cstheme="minorHAnsi"/>
          <w:sz w:val="22"/>
          <w:szCs w:val="22"/>
        </w:rPr>
        <w:t>period,</w:t>
      </w:r>
      <w:r w:rsidRPr="008F132E">
        <w:rPr>
          <w:rFonts w:eastAsia="Calibri" w:asciiTheme="minorHAnsi" w:hAnsiTheme="minorHAnsi" w:cstheme="minorHAnsi"/>
          <w:sz w:val="22"/>
          <w:szCs w:val="22"/>
        </w:rPr>
        <w:t xml:space="preserve"> the Trust will consider all comments received and include these in the full business case to be submitted to the Department for Education for the significant change application. </w:t>
      </w:r>
    </w:p>
    <w:p w:rsidRPr="008F132E" w:rsidR="6C30422E" w:rsidP="00BC43DD" w:rsidRDefault="6C30422E" w14:paraId="2A33D6D3" w14:textId="5AB20B5A">
      <w:pPr>
        <w:pStyle w:val="paragraph"/>
        <w:spacing w:before="0" w:beforeAutospacing="0" w:after="0" w:afterAutospacing="0"/>
        <w:textAlignment w:val="baseline"/>
        <w:rPr>
          <w:rFonts w:asciiTheme="minorHAnsi" w:hAnsiTheme="minorHAnsi" w:cstheme="minorHAnsi"/>
          <w:sz w:val="22"/>
          <w:szCs w:val="22"/>
        </w:rPr>
      </w:pPr>
    </w:p>
    <w:sectPr w:rsidRPr="008F132E" w:rsidR="6C30422E" w:rsidSect="00576DB0">
      <w:headerReference w:type="even" r:id="rId12"/>
      <w:headerReference w:type="default" r:id="rId13"/>
      <w:footerReference w:type="even" r:id="rId14"/>
      <w:footerReference w:type="default" r:id="rId15"/>
      <w:headerReference w:type="first" r:id="rId16"/>
      <w:pgSz w:w="11906" w:h="16838" w:orient="portrait"/>
      <w:pgMar w:top="1440" w:right="1133" w:bottom="1440" w:left="1276" w:header="708" w:footer="1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6A20" w:rsidP="00934C79" w:rsidRDefault="00306A20" w14:paraId="67B0966D" w14:textId="77777777">
      <w:r>
        <w:separator/>
      </w:r>
    </w:p>
  </w:endnote>
  <w:endnote w:type="continuationSeparator" w:id="0">
    <w:p w:rsidR="00306A20" w:rsidP="00934C79" w:rsidRDefault="00306A20" w14:paraId="00DDFC45" w14:textId="77777777">
      <w:r>
        <w:continuationSeparator/>
      </w:r>
    </w:p>
  </w:endnote>
  <w:endnote w:type="continuationNotice" w:id="1">
    <w:p w:rsidR="00306A20" w:rsidRDefault="00306A20" w14:paraId="74A0952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B7515" w:rsidR="008B7515" w:rsidP="008B7515" w:rsidRDefault="008B7515" w14:paraId="7F2D553F" w14:textId="77777777">
    <w:pPr>
      <w:pStyle w:val="Footer"/>
      <w:jc w:val="center"/>
      <w:rPr>
        <w:b/>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E6BE8" w:rsidR="009C4E6E" w:rsidP="009C4E6E" w:rsidRDefault="00306A20" w14:paraId="7F2D5540" w14:textId="77777777">
    <w:pPr>
      <w:jc w:val="center"/>
      <w:rPr>
        <w:rFonts w:asciiTheme="majorHAnsi" w:hAnsiTheme="majorHAnsi"/>
        <w:color w:val="595959" w:themeColor="text1" w:themeTint="A6"/>
        <w:sz w:val="18"/>
      </w:rPr>
    </w:pPr>
    <w:r>
      <w:rPr>
        <w:rFonts w:asciiTheme="minorHAnsi" w:hAnsiTheme="minorHAnsi"/>
        <w:noProof/>
        <w:color w:val="595959" w:themeColor="text1" w:themeTint="A6"/>
        <w:sz w:val="22"/>
      </w:rPr>
      <w:pict w14:anchorId="7F2D554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2903047" style="position:absolute;left:0;text-align:left;margin-left:147.6pt;margin-top:322.3pt;width:524.95pt;height:528.9pt;z-index:-251658238;mso-position-horizontal-relative:margin;mso-position-vertical-relative:margin" o:spid="_x0000_s1027" o:allowincell="f" type="#_x0000_t75">
          <v:imagedata gain="19661f" blacklevel="22938f" o:title="Harmony Trust Logo_Links_FULL COLOUR_HIGH RES" r:id="rId1"/>
          <w10:wrap anchorx="margin" anchory="margin"/>
        </v:shape>
      </w:pict>
    </w:r>
    <w:r w:rsidRPr="00AE6BE8" w:rsidR="009C4E6E">
      <w:rPr>
        <w:rFonts w:asciiTheme="majorHAnsi" w:hAnsiTheme="majorHAnsi"/>
        <w:color w:val="595959" w:themeColor="text1" w:themeTint="A6"/>
        <w:sz w:val="20"/>
      </w:rPr>
      <w:t>C</w:t>
    </w:r>
    <w:r w:rsidRPr="00AE6BE8" w:rsidR="009C4E6E">
      <w:rPr>
        <w:rFonts w:asciiTheme="majorHAnsi" w:hAnsiTheme="majorHAnsi"/>
        <w:color w:val="595959" w:themeColor="text1" w:themeTint="A6"/>
        <w:sz w:val="18"/>
      </w:rPr>
      <w:t>hief Executive: Mr Antony Hughes</w:t>
    </w:r>
  </w:p>
  <w:p w:rsidRPr="00AE6BE8" w:rsidR="009C4E6E" w:rsidP="009C4E6E" w:rsidRDefault="00782C84" w14:paraId="7F2D5541" w14:textId="77777777">
    <w:pPr>
      <w:jc w:val="center"/>
      <w:rPr>
        <w:rFonts w:asciiTheme="majorHAnsi" w:hAnsiTheme="majorHAnsi"/>
        <w:color w:val="595959" w:themeColor="text1" w:themeTint="A6"/>
        <w:sz w:val="18"/>
      </w:rPr>
    </w:pPr>
    <w:r w:rsidRPr="00AE6BE8">
      <w:rPr>
        <w:rFonts w:asciiTheme="majorHAnsi" w:hAnsiTheme="majorHAnsi"/>
        <w:color w:val="595959" w:themeColor="text1" w:themeTint="A6"/>
        <w:sz w:val="18"/>
      </w:rPr>
      <w:t>T</w:t>
    </w:r>
    <w:r w:rsidRPr="00AE6BE8" w:rsidR="008B7515">
      <w:rPr>
        <w:rFonts w:asciiTheme="majorHAnsi" w:hAnsiTheme="majorHAnsi"/>
        <w:color w:val="595959" w:themeColor="text1" w:themeTint="A6"/>
        <w:sz w:val="18"/>
      </w:rPr>
      <w:t>he Harmony Trust, Northmoor Academy, Alderson St, Oldham, OL9 6AQ</w:t>
    </w:r>
  </w:p>
  <w:p w:rsidRPr="00AE6BE8" w:rsidR="005A71C8" w:rsidP="00253D07" w:rsidRDefault="008B7515" w14:paraId="7F2D5542" w14:textId="50B4FF43">
    <w:pPr>
      <w:jc w:val="center"/>
      <w:rPr>
        <w:rFonts w:asciiTheme="majorHAnsi" w:hAnsiTheme="majorHAnsi"/>
        <w:color w:val="595959" w:themeColor="text1" w:themeTint="A6"/>
        <w:sz w:val="18"/>
      </w:rPr>
    </w:pPr>
    <w:r w:rsidRPr="00AE6BE8">
      <w:rPr>
        <w:rFonts w:asciiTheme="majorHAnsi" w:hAnsiTheme="majorHAnsi"/>
        <w:color w:val="595959" w:themeColor="text1" w:themeTint="A6"/>
        <w:sz w:val="18"/>
      </w:rPr>
      <w:t>0161 260 0482</w:t>
    </w:r>
    <w:r w:rsidRPr="00AE6BE8" w:rsidR="0046104D">
      <w:rPr>
        <w:rFonts w:asciiTheme="majorHAnsi" w:hAnsiTheme="majorHAnsi"/>
        <w:color w:val="595959" w:themeColor="text1" w:themeTint="A6"/>
        <w:sz w:val="18"/>
      </w:rPr>
      <w:t xml:space="preserve"> | </w:t>
    </w:r>
    <w:r w:rsidRPr="00AE6BE8" w:rsidR="001C35B7">
      <w:rPr>
        <w:rFonts w:asciiTheme="majorHAnsi" w:hAnsiTheme="majorHAnsi"/>
        <w:color w:val="595959" w:themeColor="text1" w:themeTint="A6"/>
        <w:sz w:val="18"/>
      </w:rPr>
      <w:t>info@theharmonytrust.org |</w:t>
    </w:r>
    <w:r w:rsidR="00AE6BE8">
      <w:rPr>
        <w:rFonts w:asciiTheme="majorHAnsi" w:hAnsiTheme="majorHAnsi"/>
        <w:color w:val="595959" w:themeColor="text1" w:themeTint="A6"/>
        <w:sz w:val="18"/>
      </w:rPr>
      <w:t xml:space="preserve"> </w:t>
    </w:r>
    <w:hyperlink w:history="1" r:id="rId2">
      <w:r w:rsidRPr="00AE6BE8" w:rsidR="0046104D">
        <w:rPr>
          <w:rStyle w:val="Hyperlink"/>
          <w:rFonts w:asciiTheme="majorHAnsi" w:hAnsiTheme="majorHAnsi"/>
          <w:color w:val="595959" w:themeColor="text1" w:themeTint="A6"/>
          <w:sz w:val="18"/>
        </w:rPr>
        <w:t>www.theharmonytrust.org</w:t>
      </w:r>
    </w:hyperlink>
  </w:p>
  <w:p w:rsidRPr="00AE6BE8" w:rsidR="0046104D" w:rsidP="00253D07" w:rsidRDefault="0046104D" w14:paraId="7F2D5543" w14:textId="77777777">
    <w:pPr>
      <w:jc w:val="center"/>
      <w:rPr>
        <w:rFonts w:asciiTheme="majorHAnsi" w:hAnsiTheme="majorHAnsi"/>
        <w:color w:val="595959" w:themeColor="text1" w:themeTint="A6"/>
        <w:sz w:val="18"/>
      </w:rPr>
    </w:pPr>
  </w:p>
  <w:p w:rsidRPr="00AE6BE8" w:rsidR="0046104D" w:rsidP="0046104D" w:rsidRDefault="0046104D" w14:paraId="7F2D5544" w14:textId="77777777">
    <w:pPr>
      <w:jc w:val="center"/>
      <w:rPr>
        <w:rFonts w:ascii="Calibri" w:hAnsi="Calibri" w:cs="Calibri"/>
        <w:i/>
        <w:iCs/>
        <w:color w:val="595959" w:themeColor="text1" w:themeTint="A6"/>
        <w:sz w:val="18"/>
        <w:szCs w:val="18"/>
      </w:rPr>
    </w:pPr>
    <w:r w:rsidRPr="00AE6BE8">
      <w:rPr>
        <w:rFonts w:ascii="Calibri" w:hAnsi="Calibri" w:cs="Calibri"/>
        <w:i/>
        <w:iCs/>
        <w:color w:val="595959" w:themeColor="text1" w:themeTint="A6"/>
        <w:sz w:val="18"/>
        <w:szCs w:val="18"/>
      </w:rPr>
      <w:t xml:space="preserve">The Harmony Trust, an exempt charity and company limited by guarantee registered </w:t>
    </w:r>
  </w:p>
  <w:p w:rsidR="0046104D" w:rsidP="0046104D" w:rsidRDefault="0046104D" w14:paraId="7F2D5545" w14:textId="77777777">
    <w:pPr>
      <w:jc w:val="center"/>
      <w:rPr>
        <w:rFonts w:ascii="Calibri" w:hAnsi="Calibri" w:cs="Calibri"/>
        <w:i/>
        <w:iCs/>
        <w:color w:val="595959" w:themeColor="text1" w:themeTint="A6"/>
        <w:sz w:val="18"/>
        <w:szCs w:val="18"/>
      </w:rPr>
    </w:pPr>
    <w:r w:rsidRPr="00AE6BE8">
      <w:rPr>
        <w:rFonts w:ascii="Calibri" w:hAnsi="Calibri" w:cs="Calibri"/>
        <w:i/>
        <w:iCs/>
        <w:color w:val="595959" w:themeColor="text1" w:themeTint="A6"/>
        <w:sz w:val="18"/>
        <w:szCs w:val="18"/>
      </w:rPr>
      <w:t>in England and Wales with company number 08840373</w:t>
    </w:r>
  </w:p>
  <w:p w:rsidRPr="00AE6BE8" w:rsidR="00AE6BE8" w:rsidP="0046104D" w:rsidRDefault="00AE6BE8" w14:paraId="7F2D5546" w14:textId="77777777">
    <w:pPr>
      <w:jc w:val="center"/>
      <w:rPr>
        <w:rFonts w:asciiTheme="majorHAnsi" w:hAnsiTheme="majorHAnsi"/>
        <w:color w:val="595959" w:themeColor="text1" w:themeTint="A6"/>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6A20" w:rsidP="00934C79" w:rsidRDefault="00306A20" w14:paraId="162A79F6" w14:textId="77777777">
      <w:r>
        <w:separator/>
      </w:r>
    </w:p>
  </w:footnote>
  <w:footnote w:type="continuationSeparator" w:id="0">
    <w:p w:rsidR="00306A20" w:rsidP="00934C79" w:rsidRDefault="00306A20" w14:paraId="633F09FD" w14:textId="77777777">
      <w:r>
        <w:continuationSeparator/>
      </w:r>
    </w:p>
  </w:footnote>
  <w:footnote w:type="continuationNotice" w:id="1">
    <w:p w:rsidR="00306A20" w:rsidRDefault="00306A20" w14:paraId="37108CF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4C79" w:rsidRDefault="00306A20" w14:paraId="7F2D553D" w14:textId="77777777">
    <w:pPr>
      <w:pStyle w:val="Header"/>
    </w:pPr>
    <w:r>
      <w:rPr>
        <w:noProof/>
        <w:lang w:eastAsia="en-GB"/>
      </w:rPr>
      <w:pict w14:anchorId="7F2D554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2903046" style="position:absolute;margin-left:0;margin-top:0;width:450.8pt;height:454.2pt;z-index:-251658239;mso-position-horizontal:center;mso-position-horizontal-relative:margin;mso-position-vertical:center;mso-position-vertical-relative:margin" o:spid="_x0000_s1026" o:allowincell="f" type="#_x0000_t75">
          <v:imagedata gain="19661f" blacklevel="22938f" o:title="Harmony Trust Logo_Links_FULL COLOUR_HIGH RES"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8B7515" w:rsidR="008B7515" w:rsidP="008B7515" w:rsidRDefault="00D60B54" w14:paraId="7F2D553E" w14:textId="77777777">
    <w:pPr>
      <w:pStyle w:val="Header"/>
      <w:jc w:val="center"/>
      <w:rPr>
        <w:b/>
        <w:sz w:val="28"/>
      </w:rPr>
    </w:pPr>
    <w:r>
      <w:rPr>
        <w:noProof/>
        <w:lang w:eastAsia="en-GB"/>
      </w:rPr>
      <w:drawing>
        <wp:anchor distT="0" distB="0" distL="114300" distR="114300" simplePos="0" relativeHeight="251658243" behindDoc="1" locked="0" layoutInCell="1" allowOverlap="1" wp14:anchorId="7F2D5549" wp14:editId="0AEA4D1D">
          <wp:simplePos x="0" y="0"/>
          <wp:positionH relativeFrom="column">
            <wp:posOffset>-559445</wp:posOffset>
          </wp:positionH>
          <wp:positionV relativeFrom="topMargin">
            <wp:align>bottom</wp:align>
          </wp:positionV>
          <wp:extent cx="2784144" cy="699734"/>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rmony Trust Logo_Landscape_FULL COLOUR_HIGH 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4144" cy="69973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4C79" w:rsidRDefault="00306A20" w14:paraId="7F2D5547" w14:textId="77777777">
    <w:pPr>
      <w:pStyle w:val="Header"/>
    </w:pPr>
    <w:r>
      <w:rPr>
        <w:noProof/>
        <w:lang w:eastAsia="en-GB"/>
      </w:rPr>
      <w:pict w14:anchorId="7F2D554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2903045" style="position:absolute;margin-left:0;margin-top:0;width:450.8pt;height:454.2pt;z-index:-251658240;mso-position-horizontal:center;mso-position-horizontal-relative:margin;mso-position-vertical:center;mso-position-vertical-relative:margin" o:spid="_x0000_s1025" o:allowincell="f" type="#_x0000_t75">
          <v:imagedata gain="19661f" blacklevel="22938f" o:title="Harmony Trust Logo_Links_FULL COLOUR_HIGH RES"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2DD3B"/>
    <w:multiLevelType w:val="hybridMultilevel"/>
    <w:tmpl w:val="ED128D50"/>
    <w:lvl w:ilvl="0" w:tplc="C4BE284A">
      <w:start w:val="1"/>
      <w:numFmt w:val="bullet"/>
      <w:lvlText w:val=""/>
      <w:lvlJc w:val="left"/>
      <w:pPr>
        <w:ind w:left="720" w:hanging="360"/>
      </w:pPr>
      <w:rPr>
        <w:rFonts w:hint="default" w:ascii="Symbol" w:hAnsi="Symbol"/>
      </w:rPr>
    </w:lvl>
    <w:lvl w:ilvl="1" w:tplc="E604B354">
      <w:start w:val="1"/>
      <w:numFmt w:val="bullet"/>
      <w:lvlText w:val="o"/>
      <w:lvlJc w:val="left"/>
      <w:pPr>
        <w:ind w:left="1440" w:hanging="360"/>
      </w:pPr>
      <w:rPr>
        <w:rFonts w:hint="default" w:ascii="Courier New" w:hAnsi="Courier New"/>
      </w:rPr>
    </w:lvl>
    <w:lvl w:ilvl="2" w:tplc="348C435A">
      <w:start w:val="1"/>
      <w:numFmt w:val="bullet"/>
      <w:lvlText w:val=""/>
      <w:lvlJc w:val="left"/>
      <w:pPr>
        <w:ind w:left="2160" w:hanging="360"/>
      </w:pPr>
      <w:rPr>
        <w:rFonts w:hint="default" w:ascii="Wingdings" w:hAnsi="Wingdings"/>
      </w:rPr>
    </w:lvl>
    <w:lvl w:ilvl="3" w:tplc="61A803F4">
      <w:start w:val="1"/>
      <w:numFmt w:val="bullet"/>
      <w:lvlText w:val=""/>
      <w:lvlJc w:val="left"/>
      <w:pPr>
        <w:ind w:left="2880" w:hanging="360"/>
      </w:pPr>
      <w:rPr>
        <w:rFonts w:hint="default" w:ascii="Symbol" w:hAnsi="Symbol"/>
      </w:rPr>
    </w:lvl>
    <w:lvl w:ilvl="4" w:tplc="09C6704E">
      <w:start w:val="1"/>
      <w:numFmt w:val="bullet"/>
      <w:lvlText w:val="o"/>
      <w:lvlJc w:val="left"/>
      <w:pPr>
        <w:ind w:left="3600" w:hanging="360"/>
      </w:pPr>
      <w:rPr>
        <w:rFonts w:hint="default" w:ascii="Courier New" w:hAnsi="Courier New"/>
      </w:rPr>
    </w:lvl>
    <w:lvl w:ilvl="5" w:tplc="D058629E">
      <w:start w:val="1"/>
      <w:numFmt w:val="bullet"/>
      <w:lvlText w:val=""/>
      <w:lvlJc w:val="left"/>
      <w:pPr>
        <w:ind w:left="4320" w:hanging="360"/>
      </w:pPr>
      <w:rPr>
        <w:rFonts w:hint="default" w:ascii="Wingdings" w:hAnsi="Wingdings"/>
      </w:rPr>
    </w:lvl>
    <w:lvl w:ilvl="6" w:tplc="AC3C02F2">
      <w:start w:val="1"/>
      <w:numFmt w:val="bullet"/>
      <w:lvlText w:val=""/>
      <w:lvlJc w:val="left"/>
      <w:pPr>
        <w:ind w:left="5040" w:hanging="360"/>
      </w:pPr>
      <w:rPr>
        <w:rFonts w:hint="default" w:ascii="Symbol" w:hAnsi="Symbol"/>
      </w:rPr>
    </w:lvl>
    <w:lvl w:ilvl="7" w:tplc="7E18D744">
      <w:start w:val="1"/>
      <w:numFmt w:val="bullet"/>
      <w:lvlText w:val="o"/>
      <w:lvlJc w:val="left"/>
      <w:pPr>
        <w:ind w:left="5760" w:hanging="360"/>
      </w:pPr>
      <w:rPr>
        <w:rFonts w:hint="default" w:ascii="Courier New" w:hAnsi="Courier New"/>
      </w:rPr>
    </w:lvl>
    <w:lvl w:ilvl="8" w:tplc="D69CADBC">
      <w:start w:val="1"/>
      <w:numFmt w:val="bullet"/>
      <w:lvlText w:val=""/>
      <w:lvlJc w:val="left"/>
      <w:pPr>
        <w:ind w:left="6480" w:hanging="360"/>
      </w:pPr>
      <w:rPr>
        <w:rFonts w:hint="default" w:ascii="Wingdings" w:hAnsi="Wingdings"/>
      </w:rPr>
    </w:lvl>
  </w:abstractNum>
  <w:abstractNum w:abstractNumId="1" w15:restartNumberingAfterBreak="0">
    <w:nsid w:val="184E1398"/>
    <w:multiLevelType w:val="multilevel"/>
    <w:tmpl w:val="E4E6D6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AFF6A60"/>
    <w:multiLevelType w:val="hybridMultilevel"/>
    <w:tmpl w:val="466068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16B2C3C"/>
    <w:multiLevelType w:val="multilevel"/>
    <w:tmpl w:val="68D090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3B77553"/>
    <w:multiLevelType w:val="hybridMultilevel"/>
    <w:tmpl w:val="24229F8C"/>
    <w:lvl w:ilvl="0" w:tplc="4B046E26">
      <w:start w:val="1"/>
      <w:numFmt w:val="bullet"/>
      <w:lvlText w:val=""/>
      <w:lvlJc w:val="left"/>
      <w:pPr>
        <w:ind w:left="720" w:hanging="360"/>
      </w:pPr>
      <w:rPr>
        <w:rFonts w:hint="default" w:ascii="Symbol" w:hAnsi="Symbol"/>
      </w:rPr>
    </w:lvl>
    <w:lvl w:ilvl="1" w:tplc="13588724">
      <w:start w:val="1"/>
      <w:numFmt w:val="bullet"/>
      <w:lvlText w:val="o"/>
      <w:lvlJc w:val="left"/>
      <w:pPr>
        <w:ind w:left="1440" w:hanging="360"/>
      </w:pPr>
      <w:rPr>
        <w:rFonts w:hint="default" w:ascii="Courier New" w:hAnsi="Courier New"/>
      </w:rPr>
    </w:lvl>
    <w:lvl w:ilvl="2" w:tplc="05F60B98">
      <w:start w:val="1"/>
      <w:numFmt w:val="bullet"/>
      <w:lvlText w:val=""/>
      <w:lvlJc w:val="left"/>
      <w:pPr>
        <w:ind w:left="2160" w:hanging="360"/>
      </w:pPr>
      <w:rPr>
        <w:rFonts w:hint="default" w:ascii="Wingdings" w:hAnsi="Wingdings"/>
      </w:rPr>
    </w:lvl>
    <w:lvl w:ilvl="3" w:tplc="24FC5D50">
      <w:start w:val="1"/>
      <w:numFmt w:val="bullet"/>
      <w:lvlText w:val=""/>
      <w:lvlJc w:val="left"/>
      <w:pPr>
        <w:ind w:left="2880" w:hanging="360"/>
      </w:pPr>
      <w:rPr>
        <w:rFonts w:hint="default" w:ascii="Symbol" w:hAnsi="Symbol"/>
      </w:rPr>
    </w:lvl>
    <w:lvl w:ilvl="4" w:tplc="641CDE18">
      <w:start w:val="1"/>
      <w:numFmt w:val="bullet"/>
      <w:lvlText w:val="o"/>
      <w:lvlJc w:val="left"/>
      <w:pPr>
        <w:ind w:left="3600" w:hanging="360"/>
      </w:pPr>
      <w:rPr>
        <w:rFonts w:hint="default" w:ascii="Courier New" w:hAnsi="Courier New"/>
      </w:rPr>
    </w:lvl>
    <w:lvl w:ilvl="5" w:tplc="EB7A5420">
      <w:start w:val="1"/>
      <w:numFmt w:val="bullet"/>
      <w:lvlText w:val=""/>
      <w:lvlJc w:val="left"/>
      <w:pPr>
        <w:ind w:left="4320" w:hanging="360"/>
      </w:pPr>
      <w:rPr>
        <w:rFonts w:hint="default" w:ascii="Wingdings" w:hAnsi="Wingdings"/>
      </w:rPr>
    </w:lvl>
    <w:lvl w:ilvl="6" w:tplc="C60EA810">
      <w:start w:val="1"/>
      <w:numFmt w:val="bullet"/>
      <w:lvlText w:val=""/>
      <w:lvlJc w:val="left"/>
      <w:pPr>
        <w:ind w:left="5040" w:hanging="360"/>
      </w:pPr>
      <w:rPr>
        <w:rFonts w:hint="default" w:ascii="Symbol" w:hAnsi="Symbol"/>
      </w:rPr>
    </w:lvl>
    <w:lvl w:ilvl="7" w:tplc="E6200CF6">
      <w:start w:val="1"/>
      <w:numFmt w:val="bullet"/>
      <w:lvlText w:val="o"/>
      <w:lvlJc w:val="left"/>
      <w:pPr>
        <w:ind w:left="5760" w:hanging="360"/>
      </w:pPr>
      <w:rPr>
        <w:rFonts w:hint="default" w:ascii="Courier New" w:hAnsi="Courier New"/>
      </w:rPr>
    </w:lvl>
    <w:lvl w:ilvl="8" w:tplc="818444AE">
      <w:start w:val="1"/>
      <w:numFmt w:val="bullet"/>
      <w:lvlText w:val=""/>
      <w:lvlJc w:val="left"/>
      <w:pPr>
        <w:ind w:left="6480" w:hanging="360"/>
      </w:pPr>
      <w:rPr>
        <w:rFonts w:hint="default" w:ascii="Wingdings" w:hAnsi="Wingdings"/>
      </w:rPr>
    </w:lvl>
  </w:abstractNum>
  <w:abstractNum w:abstractNumId="5" w15:restartNumberingAfterBreak="0">
    <w:nsid w:val="360A49E5"/>
    <w:multiLevelType w:val="multilevel"/>
    <w:tmpl w:val="1D26A5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EFA4209"/>
    <w:multiLevelType w:val="hybridMultilevel"/>
    <w:tmpl w:val="44FCCA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F481549"/>
    <w:multiLevelType w:val="multilevel"/>
    <w:tmpl w:val="B24CC0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737E6E60"/>
    <w:multiLevelType w:val="multilevel"/>
    <w:tmpl w:val="736A3C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6CB7E91"/>
    <w:multiLevelType w:val="hybridMultilevel"/>
    <w:tmpl w:val="4CA2613C"/>
    <w:lvl w:ilvl="0" w:tplc="AA0C27B2">
      <w:start w:val="1"/>
      <w:numFmt w:val="bullet"/>
      <w:lvlText w:val=""/>
      <w:lvlJc w:val="left"/>
      <w:pPr>
        <w:ind w:left="720" w:hanging="360"/>
      </w:pPr>
      <w:rPr>
        <w:rFonts w:hint="default" w:ascii="Symbol" w:hAnsi="Symbol"/>
      </w:rPr>
    </w:lvl>
    <w:lvl w:ilvl="1" w:tplc="455E7B84">
      <w:start w:val="1"/>
      <w:numFmt w:val="bullet"/>
      <w:lvlText w:val="o"/>
      <w:lvlJc w:val="left"/>
      <w:pPr>
        <w:ind w:left="1440" w:hanging="360"/>
      </w:pPr>
      <w:rPr>
        <w:rFonts w:hint="default" w:ascii="Courier New" w:hAnsi="Courier New"/>
      </w:rPr>
    </w:lvl>
    <w:lvl w:ilvl="2" w:tplc="E8603902">
      <w:start w:val="1"/>
      <w:numFmt w:val="bullet"/>
      <w:lvlText w:val=""/>
      <w:lvlJc w:val="left"/>
      <w:pPr>
        <w:ind w:left="2160" w:hanging="360"/>
      </w:pPr>
      <w:rPr>
        <w:rFonts w:hint="default" w:ascii="Wingdings" w:hAnsi="Wingdings"/>
      </w:rPr>
    </w:lvl>
    <w:lvl w:ilvl="3" w:tplc="69B25C42">
      <w:start w:val="1"/>
      <w:numFmt w:val="bullet"/>
      <w:lvlText w:val=""/>
      <w:lvlJc w:val="left"/>
      <w:pPr>
        <w:ind w:left="2880" w:hanging="360"/>
      </w:pPr>
      <w:rPr>
        <w:rFonts w:hint="default" w:ascii="Symbol" w:hAnsi="Symbol"/>
      </w:rPr>
    </w:lvl>
    <w:lvl w:ilvl="4" w:tplc="BA8C2FC0">
      <w:start w:val="1"/>
      <w:numFmt w:val="bullet"/>
      <w:lvlText w:val="o"/>
      <w:lvlJc w:val="left"/>
      <w:pPr>
        <w:ind w:left="3600" w:hanging="360"/>
      </w:pPr>
      <w:rPr>
        <w:rFonts w:hint="default" w:ascii="Courier New" w:hAnsi="Courier New"/>
      </w:rPr>
    </w:lvl>
    <w:lvl w:ilvl="5" w:tplc="659EBEC8">
      <w:start w:val="1"/>
      <w:numFmt w:val="bullet"/>
      <w:lvlText w:val=""/>
      <w:lvlJc w:val="left"/>
      <w:pPr>
        <w:ind w:left="4320" w:hanging="360"/>
      </w:pPr>
      <w:rPr>
        <w:rFonts w:hint="default" w:ascii="Wingdings" w:hAnsi="Wingdings"/>
      </w:rPr>
    </w:lvl>
    <w:lvl w:ilvl="6" w:tplc="953CC680">
      <w:start w:val="1"/>
      <w:numFmt w:val="bullet"/>
      <w:lvlText w:val=""/>
      <w:lvlJc w:val="left"/>
      <w:pPr>
        <w:ind w:left="5040" w:hanging="360"/>
      </w:pPr>
      <w:rPr>
        <w:rFonts w:hint="default" w:ascii="Symbol" w:hAnsi="Symbol"/>
      </w:rPr>
    </w:lvl>
    <w:lvl w:ilvl="7" w:tplc="9EA235C6">
      <w:start w:val="1"/>
      <w:numFmt w:val="bullet"/>
      <w:lvlText w:val="o"/>
      <w:lvlJc w:val="left"/>
      <w:pPr>
        <w:ind w:left="5760" w:hanging="360"/>
      </w:pPr>
      <w:rPr>
        <w:rFonts w:hint="default" w:ascii="Courier New" w:hAnsi="Courier New"/>
      </w:rPr>
    </w:lvl>
    <w:lvl w:ilvl="8" w:tplc="3EE89A08">
      <w:start w:val="1"/>
      <w:numFmt w:val="bullet"/>
      <w:lvlText w:val=""/>
      <w:lvlJc w:val="left"/>
      <w:pPr>
        <w:ind w:left="6480" w:hanging="360"/>
      </w:pPr>
      <w:rPr>
        <w:rFonts w:hint="default" w:ascii="Wingdings" w:hAnsi="Wingdings"/>
      </w:rPr>
    </w:lvl>
  </w:abstractNum>
  <w:num w:numId="1">
    <w:abstractNumId w:val="2"/>
  </w:num>
  <w:num w:numId="2">
    <w:abstractNumId w:val="6"/>
  </w:num>
  <w:num w:numId="3">
    <w:abstractNumId w:val="5"/>
  </w:num>
  <w:num w:numId="4">
    <w:abstractNumId w:val="9"/>
  </w:num>
  <w:num w:numId="5">
    <w:abstractNumId w:val="7"/>
  </w:num>
  <w:num w:numId="6">
    <w:abstractNumId w:val="8"/>
  </w:num>
  <w:num w:numId="7">
    <w:abstractNumId w:val="3"/>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C79"/>
    <w:rsid w:val="00022F84"/>
    <w:rsid w:val="000537CF"/>
    <w:rsid w:val="000564EE"/>
    <w:rsid w:val="000863DC"/>
    <w:rsid w:val="000953A9"/>
    <w:rsid w:val="000A0995"/>
    <w:rsid w:val="000A5A30"/>
    <w:rsid w:val="000E6748"/>
    <w:rsid w:val="00114663"/>
    <w:rsid w:val="00142B3A"/>
    <w:rsid w:val="001A65D1"/>
    <w:rsid w:val="001C1B8C"/>
    <w:rsid w:val="001C35B7"/>
    <w:rsid w:val="001E4C73"/>
    <w:rsid w:val="00253D07"/>
    <w:rsid w:val="0027088A"/>
    <w:rsid w:val="0029512F"/>
    <w:rsid w:val="002A2010"/>
    <w:rsid w:val="002E709C"/>
    <w:rsid w:val="002F43FE"/>
    <w:rsid w:val="0030437C"/>
    <w:rsid w:val="00306A20"/>
    <w:rsid w:val="003833E9"/>
    <w:rsid w:val="003C0D54"/>
    <w:rsid w:val="003E5AD5"/>
    <w:rsid w:val="00403CAF"/>
    <w:rsid w:val="00405520"/>
    <w:rsid w:val="00420597"/>
    <w:rsid w:val="00441173"/>
    <w:rsid w:val="0046104D"/>
    <w:rsid w:val="00475EA5"/>
    <w:rsid w:val="004A4EA0"/>
    <w:rsid w:val="004C5BF2"/>
    <w:rsid w:val="00574FAF"/>
    <w:rsid w:val="00576DB0"/>
    <w:rsid w:val="0059581D"/>
    <w:rsid w:val="005A71C8"/>
    <w:rsid w:val="00610BB1"/>
    <w:rsid w:val="006460F3"/>
    <w:rsid w:val="00657163"/>
    <w:rsid w:val="00662654"/>
    <w:rsid w:val="00686711"/>
    <w:rsid w:val="006D0AE2"/>
    <w:rsid w:val="006E4620"/>
    <w:rsid w:val="007017C2"/>
    <w:rsid w:val="00713378"/>
    <w:rsid w:val="00746DD0"/>
    <w:rsid w:val="007801D8"/>
    <w:rsid w:val="00782C84"/>
    <w:rsid w:val="007F2657"/>
    <w:rsid w:val="00816B4E"/>
    <w:rsid w:val="00889EC3"/>
    <w:rsid w:val="008B380A"/>
    <w:rsid w:val="008B7515"/>
    <w:rsid w:val="008E4CA9"/>
    <w:rsid w:val="008F132E"/>
    <w:rsid w:val="008F3364"/>
    <w:rsid w:val="0092265F"/>
    <w:rsid w:val="00934C79"/>
    <w:rsid w:val="009776E5"/>
    <w:rsid w:val="0098481B"/>
    <w:rsid w:val="009A4F85"/>
    <w:rsid w:val="009C4E6E"/>
    <w:rsid w:val="00A12EEA"/>
    <w:rsid w:val="00A25FB5"/>
    <w:rsid w:val="00AA18AA"/>
    <w:rsid w:val="00AA2FF9"/>
    <w:rsid w:val="00AE6BE8"/>
    <w:rsid w:val="00BA1AAE"/>
    <w:rsid w:val="00BC43DD"/>
    <w:rsid w:val="00C25230"/>
    <w:rsid w:val="00C32603"/>
    <w:rsid w:val="00C60A17"/>
    <w:rsid w:val="00C665A4"/>
    <w:rsid w:val="00C77346"/>
    <w:rsid w:val="00D45F81"/>
    <w:rsid w:val="00D60B54"/>
    <w:rsid w:val="00D66C88"/>
    <w:rsid w:val="00D868C5"/>
    <w:rsid w:val="00E05027"/>
    <w:rsid w:val="00E2360D"/>
    <w:rsid w:val="00E674FE"/>
    <w:rsid w:val="00E96AF7"/>
    <w:rsid w:val="00F74C09"/>
    <w:rsid w:val="00FD5361"/>
    <w:rsid w:val="016A98FB"/>
    <w:rsid w:val="020EDC29"/>
    <w:rsid w:val="023A03B8"/>
    <w:rsid w:val="04B3123D"/>
    <w:rsid w:val="05746B77"/>
    <w:rsid w:val="07F89FB0"/>
    <w:rsid w:val="08673973"/>
    <w:rsid w:val="08BCE888"/>
    <w:rsid w:val="0B3FB821"/>
    <w:rsid w:val="0D962E99"/>
    <w:rsid w:val="0E223D47"/>
    <w:rsid w:val="0E3922E5"/>
    <w:rsid w:val="0F35F85F"/>
    <w:rsid w:val="100F12A0"/>
    <w:rsid w:val="10418732"/>
    <w:rsid w:val="10CFF351"/>
    <w:rsid w:val="10FFD352"/>
    <w:rsid w:val="12293848"/>
    <w:rsid w:val="125D92D8"/>
    <w:rsid w:val="1347923D"/>
    <w:rsid w:val="13A0E481"/>
    <w:rsid w:val="13ADEEBC"/>
    <w:rsid w:val="146D35E6"/>
    <w:rsid w:val="1A94B062"/>
    <w:rsid w:val="1C215BB3"/>
    <w:rsid w:val="1CCBCC34"/>
    <w:rsid w:val="1FBB627A"/>
    <w:rsid w:val="22AAE48D"/>
    <w:rsid w:val="22EF76D5"/>
    <w:rsid w:val="245883C6"/>
    <w:rsid w:val="248B4736"/>
    <w:rsid w:val="25C8D449"/>
    <w:rsid w:val="25D758C7"/>
    <w:rsid w:val="2786B248"/>
    <w:rsid w:val="27A9BF9B"/>
    <w:rsid w:val="28A13421"/>
    <w:rsid w:val="2912AB0C"/>
    <w:rsid w:val="2C169590"/>
    <w:rsid w:val="2D8A1C0E"/>
    <w:rsid w:val="2F68C433"/>
    <w:rsid w:val="2F830A69"/>
    <w:rsid w:val="30AD0F2B"/>
    <w:rsid w:val="31049494"/>
    <w:rsid w:val="35E634BA"/>
    <w:rsid w:val="3A0AE471"/>
    <w:rsid w:val="3BE1E79D"/>
    <w:rsid w:val="3C3C4DE1"/>
    <w:rsid w:val="3C7E5718"/>
    <w:rsid w:val="3DF8F25D"/>
    <w:rsid w:val="3F22E7DC"/>
    <w:rsid w:val="42BAC4C2"/>
    <w:rsid w:val="435E61E3"/>
    <w:rsid w:val="4631BFAA"/>
    <w:rsid w:val="46570B25"/>
    <w:rsid w:val="47017C6B"/>
    <w:rsid w:val="484078EC"/>
    <w:rsid w:val="4912FF66"/>
    <w:rsid w:val="493E221F"/>
    <w:rsid w:val="4BAA643D"/>
    <w:rsid w:val="4BD427AC"/>
    <w:rsid w:val="4BD7DDDD"/>
    <w:rsid w:val="4D46349E"/>
    <w:rsid w:val="4D6B84AA"/>
    <w:rsid w:val="50097965"/>
    <w:rsid w:val="514F0BD3"/>
    <w:rsid w:val="536C367D"/>
    <w:rsid w:val="547410ED"/>
    <w:rsid w:val="569D9C78"/>
    <w:rsid w:val="5826E45C"/>
    <w:rsid w:val="5A1567D1"/>
    <w:rsid w:val="5BBFB17D"/>
    <w:rsid w:val="62A8EA96"/>
    <w:rsid w:val="656F57D3"/>
    <w:rsid w:val="6620FB61"/>
    <w:rsid w:val="66308827"/>
    <w:rsid w:val="682B75CB"/>
    <w:rsid w:val="68BB49D8"/>
    <w:rsid w:val="68FBABC7"/>
    <w:rsid w:val="6B386956"/>
    <w:rsid w:val="6C30422E"/>
    <w:rsid w:val="6D8DF01B"/>
    <w:rsid w:val="6E20426F"/>
    <w:rsid w:val="6F4E55EC"/>
    <w:rsid w:val="713D2E84"/>
    <w:rsid w:val="71C8A589"/>
    <w:rsid w:val="71FC993A"/>
    <w:rsid w:val="72ACE878"/>
    <w:rsid w:val="7724331D"/>
    <w:rsid w:val="77CF355A"/>
    <w:rsid w:val="78FE078F"/>
    <w:rsid w:val="7A195D3E"/>
    <w:rsid w:val="7A6391FC"/>
    <w:rsid w:val="7A716356"/>
    <w:rsid w:val="7AA320E7"/>
    <w:rsid w:val="7BD36D53"/>
    <w:rsid w:val="7CC128B4"/>
    <w:rsid w:val="7E00F8F4"/>
    <w:rsid w:val="7F0DD51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5535"/>
  <w15:docId w15:val="{33E8043D-1C15-4931-AA28-E835A84F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6AF7"/>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Normal"/>
    <w:next w:val="Normal"/>
    <w:link w:val="Heading1Char"/>
    <w:uiPriority w:val="9"/>
    <w:qFormat/>
    <w:rsid w:val="00782C84"/>
    <w:pPr>
      <w:keepNext/>
      <w:keepLines/>
      <w:spacing w:before="240" w:line="259" w:lineRule="auto"/>
      <w:outlineLvl w:val="0"/>
    </w:pPr>
    <w:rPr>
      <w:rFonts w:asciiTheme="majorHAnsi" w:hAnsiTheme="majorHAnsi" w:eastAsiaTheme="majorEastAsia" w:cstheme="majorBidi"/>
      <w:color w:val="2E74B5" w:themeColor="accent1" w:themeShade="BF"/>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34C79"/>
    <w:pPr>
      <w:tabs>
        <w:tab w:val="center" w:pos="4513"/>
        <w:tab w:val="right" w:pos="9026"/>
      </w:tabs>
    </w:pPr>
    <w:rPr>
      <w:rFonts w:asciiTheme="minorHAnsi" w:hAnsiTheme="minorHAnsi" w:eastAsiaTheme="minorHAnsi" w:cstheme="minorBidi"/>
      <w:sz w:val="22"/>
      <w:szCs w:val="22"/>
      <w:lang w:eastAsia="en-US"/>
    </w:rPr>
  </w:style>
  <w:style w:type="character" w:styleId="HeaderChar" w:customStyle="1">
    <w:name w:val="Header Char"/>
    <w:basedOn w:val="DefaultParagraphFont"/>
    <w:link w:val="Header"/>
    <w:uiPriority w:val="99"/>
    <w:rsid w:val="00934C79"/>
  </w:style>
  <w:style w:type="paragraph" w:styleId="Footer">
    <w:name w:val="footer"/>
    <w:basedOn w:val="Normal"/>
    <w:link w:val="FooterChar"/>
    <w:uiPriority w:val="99"/>
    <w:unhideWhenUsed/>
    <w:rsid w:val="00934C79"/>
    <w:pPr>
      <w:tabs>
        <w:tab w:val="center" w:pos="4513"/>
        <w:tab w:val="right" w:pos="9026"/>
      </w:tabs>
    </w:pPr>
    <w:rPr>
      <w:rFonts w:asciiTheme="minorHAnsi" w:hAnsiTheme="minorHAnsi" w:eastAsiaTheme="minorHAnsi" w:cstheme="minorBidi"/>
      <w:sz w:val="22"/>
      <w:szCs w:val="22"/>
      <w:lang w:eastAsia="en-US"/>
    </w:rPr>
  </w:style>
  <w:style w:type="character" w:styleId="FooterChar" w:customStyle="1">
    <w:name w:val="Footer Char"/>
    <w:basedOn w:val="DefaultParagraphFont"/>
    <w:link w:val="Footer"/>
    <w:uiPriority w:val="99"/>
    <w:rsid w:val="00934C79"/>
  </w:style>
  <w:style w:type="paragraph" w:styleId="ListParagraph">
    <w:name w:val="List Paragraph"/>
    <w:basedOn w:val="Normal"/>
    <w:uiPriority w:val="34"/>
    <w:qFormat/>
    <w:rsid w:val="00934C79"/>
    <w:pPr>
      <w:spacing w:after="160" w:line="259" w:lineRule="auto"/>
      <w:ind w:left="720"/>
      <w:contextualSpacing/>
    </w:pPr>
    <w:rPr>
      <w:rFonts w:asciiTheme="minorHAnsi" w:hAnsiTheme="minorHAnsi" w:eastAsiaTheme="minorHAnsi" w:cstheme="minorBidi"/>
      <w:sz w:val="22"/>
      <w:szCs w:val="22"/>
      <w:lang w:eastAsia="en-US"/>
    </w:rPr>
  </w:style>
  <w:style w:type="character" w:styleId="Heading1Char" w:customStyle="1">
    <w:name w:val="Heading 1 Char"/>
    <w:basedOn w:val="DefaultParagraphFont"/>
    <w:link w:val="Heading1"/>
    <w:uiPriority w:val="9"/>
    <w:rsid w:val="00782C84"/>
    <w:rPr>
      <w:rFonts w:asciiTheme="majorHAnsi" w:hAnsiTheme="majorHAnsi" w:eastAsiaTheme="majorEastAsia" w:cstheme="majorBidi"/>
      <w:color w:val="2E74B5" w:themeColor="accent1" w:themeShade="BF"/>
      <w:sz w:val="32"/>
      <w:szCs w:val="32"/>
    </w:rPr>
  </w:style>
  <w:style w:type="paragraph" w:styleId="BalloonText">
    <w:name w:val="Balloon Text"/>
    <w:basedOn w:val="Normal"/>
    <w:link w:val="BalloonTextChar"/>
    <w:uiPriority w:val="99"/>
    <w:semiHidden/>
    <w:unhideWhenUsed/>
    <w:rsid w:val="009C4E6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C4E6E"/>
    <w:rPr>
      <w:rFonts w:ascii="Segoe UI" w:hAnsi="Segoe UI" w:cs="Segoe UI"/>
      <w:sz w:val="18"/>
      <w:szCs w:val="18"/>
    </w:rPr>
  </w:style>
  <w:style w:type="character" w:styleId="Hyperlink">
    <w:name w:val="Hyperlink"/>
    <w:basedOn w:val="DefaultParagraphFont"/>
    <w:uiPriority w:val="99"/>
    <w:unhideWhenUsed/>
    <w:rsid w:val="009C4E6E"/>
    <w:rPr>
      <w:color w:val="0563C1" w:themeColor="hyperlink"/>
      <w:u w:val="single"/>
    </w:rPr>
  </w:style>
  <w:style w:type="table" w:styleId="TableGrid">
    <w:name w:val="Table Grid"/>
    <w:basedOn w:val="TableNormal"/>
    <w:uiPriority w:val="59"/>
    <w:rsid w:val="0042059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AA2FF9"/>
    <w:pPr>
      <w:spacing w:before="100" w:beforeAutospacing="1" w:after="100" w:afterAutospacing="1"/>
    </w:pPr>
  </w:style>
  <w:style w:type="character" w:styleId="FollowedHyperlink">
    <w:name w:val="FollowedHyperlink"/>
    <w:basedOn w:val="DefaultParagraphFont"/>
    <w:uiPriority w:val="99"/>
    <w:semiHidden/>
    <w:unhideWhenUsed/>
    <w:rsid w:val="00C60A17"/>
    <w:rPr>
      <w:color w:val="954F72" w:themeColor="followedHyperlink"/>
      <w:u w:val="single"/>
    </w:rPr>
  </w:style>
  <w:style w:type="character" w:styleId="Strong">
    <w:name w:val="Strong"/>
    <w:basedOn w:val="DefaultParagraphFont"/>
    <w:uiPriority w:val="22"/>
    <w:qFormat/>
    <w:rsid w:val="006460F3"/>
    <w:rPr>
      <w:b/>
      <w:bCs/>
    </w:rPr>
  </w:style>
  <w:style w:type="paragraph" w:styleId="paragraph" w:customStyle="1">
    <w:name w:val="paragraph"/>
    <w:basedOn w:val="Normal"/>
    <w:rsid w:val="00576DB0"/>
    <w:pPr>
      <w:spacing w:before="100" w:beforeAutospacing="1" w:after="100" w:afterAutospacing="1"/>
    </w:pPr>
  </w:style>
  <w:style w:type="character" w:styleId="eop" w:customStyle="1">
    <w:name w:val="eop"/>
    <w:basedOn w:val="DefaultParagraphFont"/>
    <w:rsid w:val="00576DB0"/>
  </w:style>
  <w:style w:type="character" w:styleId="normaltextrun" w:customStyle="1">
    <w:name w:val="normaltextrun"/>
    <w:basedOn w:val="DefaultParagraphFont"/>
    <w:rsid w:val="00576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1361">
      <w:bodyDiv w:val="1"/>
      <w:marLeft w:val="0"/>
      <w:marRight w:val="0"/>
      <w:marTop w:val="0"/>
      <w:marBottom w:val="0"/>
      <w:divBdr>
        <w:top w:val="none" w:sz="0" w:space="0" w:color="auto"/>
        <w:left w:val="none" w:sz="0" w:space="0" w:color="auto"/>
        <w:bottom w:val="none" w:sz="0" w:space="0" w:color="auto"/>
        <w:right w:val="none" w:sz="0" w:space="0" w:color="auto"/>
      </w:divBdr>
    </w:div>
    <w:div w:id="103767168">
      <w:bodyDiv w:val="1"/>
      <w:marLeft w:val="0"/>
      <w:marRight w:val="0"/>
      <w:marTop w:val="0"/>
      <w:marBottom w:val="0"/>
      <w:divBdr>
        <w:top w:val="none" w:sz="0" w:space="0" w:color="auto"/>
        <w:left w:val="none" w:sz="0" w:space="0" w:color="auto"/>
        <w:bottom w:val="none" w:sz="0" w:space="0" w:color="auto"/>
        <w:right w:val="none" w:sz="0" w:space="0" w:color="auto"/>
      </w:divBdr>
    </w:div>
    <w:div w:id="529757286">
      <w:bodyDiv w:val="1"/>
      <w:marLeft w:val="0"/>
      <w:marRight w:val="0"/>
      <w:marTop w:val="0"/>
      <w:marBottom w:val="0"/>
      <w:divBdr>
        <w:top w:val="none" w:sz="0" w:space="0" w:color="auto"/>
        <w:left w:val="none" w:sz="0" w:space="0" w:color="auto"/>
        <w:bottom w:val="none" w:sz="0" w:space="0" w:color="auto"/>
        <w:right w:val="none" w:sz="0" w:space="0" w:color="auto"/>
      </w:divBdr>
    </w:div>
    <w:div w:id="1646815783">
      <w:bodyDiv w:val="1"/>
      <w:marLeft w:val="0"/>
      <w:marRight w:val="0"/>
      <w:marTop w:val="0"/>
      <w:marBottom w:val="0"/>
      <w:divBdr>
        <w:top w:val="none" w:sz="0" w:space="0" w:color="auto"/>
        <w:left w:val="none" w:sz="0" w:space="0" w:color="auto"/>
        <w:bottom w:val="none" w:sz="0" w:space="0" w:color="auto"/>
        <w:right w:val="none" w:sz="0" w:space="0" w:color="auto"/>
      </w:divBdr>
      <w:divsChild>
        <w:div w:id="215749826">
          <w:marLeft w:val="0"/>
          <w:marRight w:val="0"/>
          <w:marTop w:val="0"/>
          <w:marBottom w:val="0"/>
          <w:divBdr>
            <w:top w:val="none" w:sz="0" w:space="0" w:color="auto"/>
            <w:left w:val="none" w:sz="0" w:space="0" w:color="auto"/>
            <w:bottom w:val="none" w:sz="0" w:space="0" w:color="auto"/>
            <w:right w:val="none" w:sz="0" w:space="0" w:color="auto"/>
          </w:divBdr>
        </w:div>
        <w:div w:id="1761491226">
          <w:marLeft w:val="0"/>
          <w:marRight w:val="0"/>
          <w:marTop w:val="0"/>
          <w:marBottom w:val="0"/>
          <w:divBdr>
            <w:top w:val="none" w:sz="0" w:space="0" w:color="auto"/>
            <w:left w:val="none" w:sz="0" w:space="0" w:color="auto"/>
            <w:bottom w:val="none" w:sz="0" w:space="0" w:color="auto"/>
            <w:right w:val="none" w:sz="0" w:space="0" w:color="auto"/>
          </w:divBdr>
        </w:div>
        <w:div w:id="1073353733">
          <w:marLeft w:val="0"/>
          <w:marRight w:val="0"/>
          <w:marTop w:val="0"/>
          <w:marBottom w:val="0"/>
          <w:divBdr>
            <w:top w:val="none" w:sz="0" w:space="0" w:color="auto"/>
            <w:left w:val="none" w:sz="0" w:space="0" w:color="auto"/>
            <w:bottom w:val="none" w:sz="0" w:space="0" w:color="auto"/>
            <w:right w:val="none" w:sz="0" w:space="0" w:color="auto"/>
          </w:divBdr>
        </w:div>
        <w:div w:id="270750355">
          <w:marLeft w:val="0"/>
          <w:marRight w:val="0"/>
          <w:marTop w:val="0"/>
          <w:marBottom w:val="0"/>
          <w:divBdr>
            <w:top w:val="none" w:sz="0" w:space="0" w:color="auto"/>
            <w:left w:val="none" w:sz="0" w:space="0" w:color="auto"/>
            <w:bottom w:val="none" w:sz="0" w:space="0" w:color="auto"/>
            <w:right w:val="none" w:sz="0" w:space="0" w:color="auto"/>
          </w:divBdr>
        </w:div>
        <w:div w:id="2144544083">
          <w:marLeft w:val="0"/>
          <w:marRight w:val="0"/>
          <w:marTop w:val="0"/>
          <w:marBottom w:val="0"/>
          <w:divBdr>
            <w:top w:val="none" w:sz="0" w:space="0" w:color="auto"/>
            <w:left w:val="none" w:sz="0" w:space="0" w:color="auto"/>
            <w:bottom w:val="none" w:sz="0" w:space="0" w:color="auto"/>
            <w:right w:val="none" w:sz="0" w:space="0" w:color="auto"/>
          </w:divBdr>
        </w:div>
        <w:div w:id="2009627913">
          <w:marLeft w:val="0"/>
          <w:marRight w:val="0"/>
          <w:marTop w:val="0"/>
          <w:marBottom w:val="0"/>
          <w:divBdr>
            <w:top w:val="none" w:sz="0" w:space="0" w:color="auto"/>
            <w:left w:val="none" w:sz="0" w:space="0" w:color="auto"/>
            <w:bottom w:val="none" w:sz="0" w:space="0" w:color="auto"/>
            <w:right w:val="none" w:sz="0" w:space="0" w:color="auto"/>
          </w:divBdr>
        </w:div>
        <w:div w:id="2115906322">
          <w:marLeft w:val="0"/>
          <w:marRight w:val="0"/>
          <w:marTop w:val="0"/>
          <w:marBottom w:val="0"/>
          <w:divBdr>
            <w:top w:val="none" w:sz="0" w:space="0" w:color="auto"/>
            <w:left w:val="none" w:sz="0" w:space="0" w:color="auto"/>
            <w:bottom w:val="none" w:sz="0" w:space="0" w:color="auto"/>
            <w:right w:val="none" w:sz="0" w:space="0" w:color="auto"/>
          </w:divBdr>
        </w:div>
        <w:div w:id="1678145302">
          <w:marLeft w:val="0"/>
          <w:marRight w:val="0"/>
          <w:marTop w:val="0"/>
          <w:marBottom w:val="0"/>
          <w:divBdr>
            <w:top w:val="none" w:sz="0" w:space="0" w:color="auto"/>
            <w:left w:val="none" w:sz="0" w:space="0" w:color="auto"/>
            <w:bottom w:val="none" w:sz="0" w:space="0" w:color="auto"/>
            <w:right w:val="none" w:sz="0" w:space="0" w:color="auto"/>
          </w:divBdr>
        </w:div>
        <w:div w:id="698163655">
          <w:marLeft w:val="0"/>
          <w:marRight w:val="0"/>
          <w:marTop w:val="0"/>
          <w:marBottom w:val="0"/>
          <w:divBdr>
            <w:top w:val="none" w:sz="0" w:space="0" w:color="auto"/>
            <w:left w:val="none" w:sz="0" w:space="0" w:color="auto"/>
            <w:bottom w:val="none" w:sz="0" w:space="0" w:color="auto"/>
            <w:right w:val="none" w:sz="0" w:space="0" w:color="auto"/>
          </w:divBdr>
        </w:div>
        <w:div w:id="1902062182">
          <w:marLeft w:val="0"/>
          <w:marRight w:val="0"/>
          <w:marTop w:val="0"/>
          <w:marBottom w:val="0"/>
          <w:divBdr>
            <w:top w:val="none" w:sz="0" w:space="0" w:color="auto"/>
            <w:left w:val="none" w:sz="0" w:space="0" w:color="auto"/>
            <w:bottom w:val="none" w:sz="0" w:space="0" w:color="auto"/>
            <w:right w:val="none" w:sz="0" w:space="0" w:color="auto"/>
          </w:divBdr>
        </w:div>
        <w:div w:id="819690170">
          <w:marLeft w:val="0"/>
          <w:marRight w:val="0"/>
          <w:marTop w:val="0"/>
          <w:marBottom w:val="0"/>
          <w:divBdr>
            <w:top w:val="none" w:sz="0" w:space="0" w:color="auto"/>
            <w:left w:val="none" w:sz="0" w:space="0" w:color="auto"/>
            <w:bottom w:val="none" w:sz="0" w:space="0" w:color="auto"/>
            <w:right w:val="none" w:sz="0" w:space="0" w:color="auto"/>
          </w:divBdr>
        </w:div>
        <w:div w:id="1812357068">
          <w:marLeft w:val="0"/>
          <w:marRight w:val="0"/>
          <w:marTop w:val="0"/>
          <w:marBottom w:val="0"/>
          <w:divBdr>
            <w:top w:val="none" w:sz="0" w:space="0" w:color="auto"/>
            <w:left w:val="none" w:sz="0" w:space="0" w:color="auto"/>
            <w:bottom w:val="none" w:sz="0" w:space="0" w:color="auto"/>
            <w:right w:val="none" w:sz="0" w:space="0" w:color="auto"/>
          </w:divBdr>
        </w:div>
        <w:div w:id="828328449">
          <w:marLeft w:val="0"/>
          <w:marRight w:val="0"/>
          <w:marTop w:val="0"/>
          <w:marBottom w:val="0"/>
          <w:divBdr>
            <w:top w:val="none" w:sz="0" w:space="0" w:color="auto"/>
            <w:left w:val="none" w:sz="0" w:space="0" w:color="auto"/>
            <w:bottom w:val="none" w:sz="0" w:space="0" w:color="auto"/>
            <w:right w:val="none" w:sz="0" w:space="0" w:color="auto"/>
          </w:divBdr>
        </w:div>
        <w:div w:id="671221609">
          <w:marLeft w:val="0"/>
          <w:marRight w:val="0"/>
          <w:marTop w:val="0"/>
          <w:marBottom w:val="0"/>
          <w:divBdr>
            <w:top w:val="none" w:sz="0" w:space="0" w:color="auto"/>
            <w:left w:val="none" w:sz="0" w:space="0" w:color="auto"/>
            <w:bottom w:val="none" w:sz="0" w:space="0" w:color="auto"/>
            <w:right w:val="none" w:sz="0" w:space="0" w:color="auto"/>
          </w:divBdr>
        </w:div>
        <w:div w:id="1505244822">
          <w:marLeft w:val="0"/>
          <w:marRight w:val="0"/>
          <w:marTop w:val="0"/>
          <w:marBottom w:val="0"/>
          <w:divBdr>
            <w:top w:val="none" w:sz="0" w:space="0" w:color="auto"/>
            <w:left w:val="none" w:sz="0" w:space="0" w:color="auto"/>
            <w:bottom w:val="none" w:sz="0" w:space="0" w:color="auto"/>
            <w:right w:val="none" w:sz="0" w:space="0" w:color="auto"/>
          </w:divBdr>
        </w:div>
        <w:div w:id="1298998135">
          <w:marLeft w:val="0"/>
          <w:marRight w:val="0"/>
          <w:marTop w:val="0"/>
          <w:marBottom w:val="0"/>
          <w:divBdr>
            <w:top w:val="none" w:sz="0" w:space="0" w:color="auto"/>
            <w:left w:val="none" w:sz="0" w:space="0" w:color="auto"/>
            <w:bottom w:val="none" w:sz="0" w:space="0" w:color="auto"/>
            <w:right w:val="none" w:sz="0" w:space="0" w:color="auto"/>
          </w:divBdr>
          <w:divsChild>
            <w:div w:id="508911203">
              <w:marLeft w:val="0"/>
              <w:marRight w:val="0"/>
              <w:marTop w:val="0"/>
              <w:marBottom w:val="0"/>
              <w:divBdr>
                <w:top w:val="none" w:sz="0" w:space="0" w:color="auto"/>
                <w:left w:val="none" w:sz="0" w:space="0" w:color="auto"/>
                <w:bottom w:val="none" w:sz="0" w:space="0" w:color="auto"/>
                <w:right w:val="none" w:sz="0" w:space="0" w:color="auto"/>
              </w:divBdr>
            </w:div>
            <w:div w:id="262035763">
              <w:marLeft w:val="0"/>
              <w:marRight w:val="0"/>
              <w:marTop w:val="0"/>
              <w:marBottom w:val="0"/>
              <w:divBdr>
                <w:top w:val="none" w:sz="0" w:space="0" w:color="auto"/>
                <w:left w:val="none" w:sz="0" w:space="0" w:color="auto"/>
                <w:bottom w:val="none" w:sz="0" w:space="0" w:color="auto"/>
                <w:right w:val="none" w:sz="0" w:space="0" w:color="auto"/>
              </w:divBdr>
            </w:div>
            <w:div w:id="705325517">
              <w:marLeft w:val="0"/>
              <w:marRight w:val="0"/>
              <w:marTop w:val="0"/>
              <w:marBottom w:val="0"/>
              <w:divBdr>
                <w:top w:val="none" w:sz="0" w:space="0" w:color="auto"/>
                <w:left w:val="none" w:sz="0" w:space="0" w:color="auto"/>
                <w:bottom w:val="none" w:sz="0" w:space="0" w:color="auto"/>
                <w:right w:val="none" w:sz="0" w:space="0" w:color="auto"/>
              </w:divBdr>
            </w:div>
            <w:div w:id="134837546">
              <w:marLeft w:val="0"/>
              <w:marRight w:val="0"/>
              <w:marTop w:val="0"/>
              <w:marBottom w:val="0"/>
              <w:divBdr>
                <w:top w:val="none" w:sz="0" w:space="0" w:color="auto"/>
                <w:left w:val="none" w:sz="0" w:space="0" w:color="auto"/>
                <w:bottom w:val="none" w:sz="0" w:space="0" w:color="auto"/>
                <w:right w:val="none" w:sz="0" w:space="0" w:color="auto"/>
              </w:divBdr>
            </w:div>
            <w:div w:id="1839884637">
              <w:marLeft w:val="0"/>
              <w:marRight w:val="0"/>
              <w:marTop w:val="0"/>
              <w:marBottom w:val="0"/>
              <w:divBdr>
                <w:top w:val="none" w:sz="0" w:space="0" w:color="auto"/>
                <w:left w:val="none" w:sz="0" w:space="0" w:color="auto"/>
                <w:bottom w:val="none" w:sz="0" w:space="0" w:color="auto"/>
                <w:right w:val="none" w:sz="0" w:space="0" w:color="auto"/>
              </w:divBdr>
            </w:div>
          </w:divsChild>
        </w:div>
        <w:div w:id="593898110">
          <w:marLeft w:val="0"/>
          <w:marRight w:val="0"/>
          <w:marTop w:val="0"/>
          <w:marBottom w:val="0"/>
          <w:divBdr>
            <w:top w:val="none" w:sz="0" w:space="0" w:color="auto"/>
            <w:left w:val="none" w:sz="0" w:space="0" w:color="auto"/>
            <w:bottom w:val="none" w:sz="0" w:space="0" w:color="auto"/>
            <w:right w:val="none" w:sz="0" w:space="0" w:color="auto"/>
          </w:divBdr>
          <w:divsChild>
            <w:div w:id="519397018">
              <w:marLeft w:val="0"/>
              <w:marRight w:val="0"/>
              <w:marTop w:val="0"/>
              <w:marBottom w:val="0"/>
              <w:divBdr>
                <w:top w:val="none" w:sz="0" w:space="0" w:color="auto"/>
                <w:left w:val="none" w:sz="0" w:space="0" w:color="auto"/>
                <w:bottom w:val="none" w:sz="0" w:space="0" w:color="auto"/>
                <w:right w:val="none" w:sz="0" w:space="0" w:color="auto"/>
              </w:divBdr>
            </w:div>
            <w:div w:id="1749427087">
              <w:marLeft w:val="0"/>
              <w:marRight w:val="0"/>
              <w:marTop w:val="0"/>
              <w:marBottom w:val="0"/>
              <w:divBdr>
                <w:top w:val="none" w:sz="0" w:space="0" w:color="auto"/>
                <w:left w:val="none" w:sz="0" w:space="0" w:color="auto"/>
                <w:bottom w:val="none" w:sz="0" w:space="0" w:color="auto"/>
                <w:right w:val="none" w:sz="0" w:space="0" w:color="auto"/>
              </w:divBdr>
            </w:div>
            <w:div w:id="1111121149">
              <w:marLeft w:val="0"/>
              <w:marRight w:val="0"/>
              <w:marTop w:val="0"/>
              <w:marBottom w:val="0"/>
              <w:divBdr>
                <w:top w:val="none" w:sz="0" w:space="0" w:color="auto"/>
                <w:left w:val="none" w:sz="0" w:space="0" w:color="auto"/>
                <w:bottom w:val="none" w:sz="0" w:space="0" w:color="auto"/>
                <w:right w:val="none" w:sz="0" w:space="0" w:color="auto"/>
              </w:divBdr>
            </w:div>
            <w:div w:id="1744990107">
              <w:marLeft w:val="0"/>
              <w:marRight w:val="0"/>
              <w:marTop w:val="0"/>
              <w:marBottom w:val="0"/>
              <w:divBdr>
                <w:top w:val="none" w:sz="0" w:space="0" w:color="auto"/>
                <w:left w:val="none" w:sz="0" w:space="0" w:color="auto"/>
                <w:bottom w:val="none" w:sz="0" w:space="0" w:color="auto"/>
                <w:right w:val="none" w:sz="0" w:space="0" w:color="auto"/>
              </w:divBdr>
            </w:div>
            <w:div w:id="981085038">
              <w:marLeft w:val="0"/>
              <w:marRight w:val="0"/>
              <w:marTop w:val="0"/>
              <w:marBottom w:val="0"/>
              <w:divBdr>
                <w:top w:val="none" w:sz="0" w:space="0" w:color="auto"/>
                <w:left w:val="none" w:sz="0" w:space="0" w:color="auto"/>
                <w:bottom w:val="none" w:sz="0" w:space="0" w:color="auto"/>
                <w:right w:val="none" w:sz="0" w:space="0" w:color="auto"/>
              </w:divBdr>
            </w:div>
          </w:divsChild>
        </w:div>
        <w:div w:id="998191495">
          <w:marLeft w:val="0"/>
          <w:marRight w:val="0"/>
          <w:marTop w:val="0"/>
          <w:marBottom w:val="0"/>
          <w:divBdr>
            <w:top w:val="none" w:sz="0" w:space="0" w:color="auto"/>
            <w:left w:val="none" w:sz="0" w:space="0" w:color="auto"/>
            <w:bottom w:val="none" w:sz="0" w:space="0" w:color="auto"/>
            <w:right w:val="none" w:sz="0" w:space="0" w:color="auto"/>
          </w:divBdr>
        </w:div>
        <w:div w:id="669723855">
          <w:marLeft w:val="0"/>
          <w:marRight w:val="0"/>
          <w:marTop w:val="0"/>
          <w:marBottom w:val="0"/>
          <w:divBdr>
            <w:top w:val="none" w:sz="0" w:space="0" w:color="auto"/>
            <w:left w:val="none" w:sz="0" w:space="0" w:color="auto"/>
            <w:bottom w:val="none" w:sz="0" w:space="0" w:color="auto"/>
            <w:right w:val="none" w:sz="0" w:space="0" w:color="auto"/>
          </w:divBdr>
        </w:div>
        <w:div w:id="475030327">
          <w:marLeft w:val="0"/>
          <w:marRight w:val="0"/>
          <w:marTop w:val="0"/>
          <w:marBottom w:val="0"/>
          <w:divBdr>
            <w:top w:val="none" w:sz="0" w:space="0" w:color="auto"/>
            <w:left w:val="none" w:sz="0" w:space="0" w:color="auto"/>
            <w:bottom w:val="none" w:sz="0" w:space="0" w:color="auto"/>
            <w:right w:val="none" w:sz="0" w:space="0" w:color="auto"/>
          </w:divBdr>
        </w:div>
      </w:divsChild>
    </w:div>
    <w:div w:id="188011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fo@northmoor.theharmonytrust.org"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2" Type="http://schemas.openxmlformats.org/officeDocument/2006/relationships/hyperlink" Target="http://www.theharmonytrust.org" TargetMode="Externa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EBF5548B6AD4C8D870D5597106B4D" ma:contentTypeVersion="16" ma:contentTypeDescription="Create a new document." ma:contentTypeScope="" ma:versionID="f43956f877cfddaaab23a3ddc2ca5df7">
  <xsd:schema xmlns:xsd="http://www.w3.org/2001/XMLSchema" xmlns:xs="http://www.w3.org/2001/XMLSchema" xmlns:p="http://schemas.microsoft.com/office/2006/metadata/properties" xmlns:ns3="1dfd5a40-ff12-4c97-ad76-8a7a5ff19956" xmlns:ns4="75c605d2-eeaf-4a53-9919-4adb1f9b61ef" targetNamespace="http://schemas.microsoft.com/office/2006/metadata/properties" ma:root="true" ma:fieldsID="1a87c6c11b9007a9e060591b48ef8642" ns3:_="" ns4:_="">
    <xsd:import namespace="1dfd5a40-ff12-4c97-ad76-8a7a5ff19956"/>
    <xsd:import namespace="75c605d2-eeaf-4a53-9919-4adb1f9b61ef"/>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d5a40-ff12-4c97-ad76-8a7a5ff1995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5c605d2-eeaf-4a53-9919-4adb1f9b61e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5c605d2-eeaf-4a53-9919-4adb1f9b61ef" xsi:nil="true"/>
  </documentManagement>
</p:properties>
</file>

<file path=customXml/itemProps1.xml><?xml version="1.0" encoding="utf-8"?>
<ds:datastoreItem xmlns:ds="http://schemas.openxmlformats.org/officeDocument/2006/customXml" ds:itemID="{D1428663-6EA5-4758-A49B-EF2BF9E9D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fd5a40-ff12-4c97-ad76-8a7a5ff19956"/>
    <ds:schemaRef ds:uri="75c605d2-eeaf-4a53-9919-4adb1f9b6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F01CB1-261E-421C-A3FC-A27A334A2A23}">
  <ds:schemaRefs>
    <ds:schemaRef ds:uri="http://schemas.openxmlformats.org/officeDocument/2006/bibliography"/>
  </ds:schemaRefs>
</ds:datastoreItem>
</file>

<file path=customXml/itemProps3.xml><?xml version="1.0" encoding="utf-8"?>
<ds:datastoreItem xmlns:ds="http://schemas.openxmlformats.org/officeDocument/2006/customXml" ds:itemID="{4F2DE36B-5F3D-4735-833B-6284D4708451}">
  <ds:schemaRefs>
    <ds:schemaRef ds:uri="http://schemas.microsoft.com/sharepoint/v3/contenttype/forms"/>
  </ds:schemaRefs>
</ds:datastoreItem>
</file>

<file path=customXml/itemProps4.xml><?xml version="1.0" encoding="utf-8"?>
<ds:datastoreItem xmlns:ds="http://schemas.openxmlformats.org/officeDocument/2006/customXml" ds:itemID="{7FDBA379-2D62-47DE-A5F6-946D83738BAE}">
  <ds:schemaRefs>
    <ds:schemaRef ds:uri="http://schemas.microsoft.com/office/2006/metadata/properties"/>
    <ds:schemaRef ds:uri="http://schemas.microsoft.com/office/infopath/2007/PartnerControls"/>
    <ds:schemaRef ds:uri="75c605d2-eeaf-4a53-9919-4adb1f9b61e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Elena Fajkis</dc:creator>
  <keywords/>
  <dc:description/>
  <lastModifiedBy>Kim Callaghan</lastModifiedBy>
  <revision>13</revision>
  <lastPrinted>2017-11-29T20:38:00.0000000Z</lastPrinted>
  <dcterms:created xsi:type="dcterms:W3CDTF">2023-07-10T09:34:00.0000000Z</dcterms:created>
  <dcterms:modified xsi:type="dcterms:W3CDTF">2023-07-10T12:16:59.5602264Z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0x010100887EBF5548B6AD4C8D870D5597106B4D</vt:lpwstr>
  </property>
</Properties>
</file>